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011A" w14:textId="77777777" w:rsidR="00D02AF5" w:rsidRPr="00C70D0B" w:rsidRDefault="00D02AF5" w:rsidP="00C70D0B">
      <w:pPr>
        <w:pStyle w:val="Heading1"/>
        <w:rPr>
          <w:rStyle w:val="Heading1Char"/>
          <w:b/>
          <w:bCs/>
        </w:rPr>
      </w:pPr>
      <w:r>
        <w:rPr>
          <w:noProof/>
        </w:rPr>
        <w:drawing>
          <wp:inline distT="0" distB="0" distL="0" distR="0" wp14:anchorId="381C1AC9" wp14:editId="64FD7912">
            <wp:extent cx="1158765" cy="591635"/>
            <wp:effectExtent l="0" t="0" r="0" b="5715"/>
            <wp:docPr id="2" name="Picture 2" descr="Brandmark of TX CAN - Texas Complex Access Net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randmark of TX CAN - Texas Complex Access Network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04" cy="59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 w:cstheme="minorBidi"/>
          <w:sz w:val="22"/>
          <w:szCs w:val="22"/>
        </w:rPr>
        <w:tab/>
      </w:r>
      <w:r w:rsidRPr="00C70D0B">
        <w:rPr>
          <w:rStyle w:val="Heading1Char"/>
          <w:b/>
          <w:bCs/>
        </w:rPr>
        <w:t>Administrator Interview Resource</w:t>
      </w:r>
    </w:p>
    <w:p w14:paraId="644F9867" w14:textId="0AFE9CBA" w:rsidR="005A3D8A" w:rsidRPr="00140A80" w:rsidRDefault="005A3D8A" w:rsidP="005A3D8A">
      <w:pPr>
        <w:rPr>
          <w:rFonts w:cstheme="minorHAnsi"/>
          <w:sz w:val="24"/>
          <w:szCs w:val="24"/>
        </w:rPr>
      </w:pPr>
      <w:r w:rsidRPr="00EB6B5C">
        <w:rPr>
          <w:rFonts w:cstheme="minorHAnsi"/>
          <w:sz w:val="24"/>
          <w:szCs w:val="24"/>
        </w:rPr>
        <w:t xml:space="preserve">This </w:t>
      </w:r>
      <w:r w:rsidR="006B7056">
        <w:rPr>
          <w:rFonts w:cstheme="minorHAnsi"/>
          <w:sz w:val="24"/>
          <w:szCs w:val="24"/>
        </w:rPr>
        <w:t xml:space="preserve">resource </w:t>
      </w:r>
      <w:r w:rsidRPr="00EB6B5C">
        <w:rPr>
          <w:rFonts w:cstheme="minorHAnsi"/>
          <w:sz w:val="24"/>
          <w:szCs w:val="24"/>
        </w:rPr>
        <w:t xml:space="preserve">was created to assist administrators </w:t>
      </w:r>
      <w:r w:rsidR="00D81C1A">
        <w:rPr>
          <w:rFonts w:cstheme="minorHAnsi"/>
          <w:sz w:val="24"/>
          <w:szCs w:val="24"/>
        </w:rPr>
        <w:t>when</w:t>
      </w:r>
      <w:r w:rsidR="00D81C1A" w:rsidRPr="00EB6B5C">
        <w:rPr>
          <w:rFonts w:cstheme="minorHAnsi"/>
          <w:sz w:val="24"/>
          <w:szCs w:val="24"/>
        </w:rPr>
        <w:t xml:space="preserve"> </w:t>
      </w:r>
      <w:r w:rsidRPr="00EB6B5C">
        <w:rPr>
          <w:rFonts w:cstheme="minorHAnsi"/>
          <w:sz w:val="24"/>
          <w:szCs w:val="24"/>
        </w:rPr>
        <w:t>inter</w:t>
      </w:r>
      <w:r>
        <w:rPr>
          <w:rFonts w:cstheme="minorHAnsi"/>
          <w:sz w:val="24"/>
          <w:szCs w:val="24"/>
        </w:rPr>
        <w:t xml:space="preserve">viewing educator applicants </w:t>
      </w:r>
      <w:r w:rsidRPr="00EB6B5C">
        <w:rPr>
          <w:rFonts w:cstheme="minorHAnsi"/>
          <w:sz w:val="24"/>
          <w:szCs w:val="24"/>
        </w:rPr>
        <w:t xml:space="preserve">who will support students with complex access needs. It aligns with </w:t>
      </w:r>
      <w:r>
        <w:rPr>
          <w:rFonts w:cstheme="minorHAnsi"/>
          <w:sz w:val="24"/>
          <w:szCs w:val="24"/>
        </w:rPr>
        <w:t xml:space="preserve">the </w:t>
      </w:r>
      <w:r w:rsidRPr="00EB6B5C">
        <w:rPr>
          <w:rFonts w:cstheme="minorHAnsi"/>
          <w:sz w:val="24"/>
          <w:szCs w:val="24"/>
        </w:rPr>
        <w:t>five quality indicators from the TX CAN training</w:t>
      </w:r>
      <w:r w:rsidR="00192E8B">
        <w:rPr>
          <w:rFonts w:cstheme="minorHAnsi"/>
          <w:sz w:val="24"/>
          <w:szCs w:val="24"/>
        </w:rPr>
        <w:t>,</w:t>
      </w:r>
      <w:r w:rsidRPr="00EB6B5C">
        <w:rPr>
          <w:rFonts w:cstheme="minorHAnsi"/>
          <w:sz w:val="24"/>
          <w:szCs w:val="24"/>
        </w:rPr>
        <w:t xml:space="preserve"> </w:t>
      </w:r>
      <w:hyperlink r:id="rId12" w:history="1">
        <w:r w:rsidRPr="004B5C81">
          <w:rPr>
            <w:rStyle w:val="Hyperlink"/>
            <w:rFonts w:cstheme="minorHAnsi"/>
            <w:i/>
            <w:sz w:val="24"/>
            <w:szCs w:val="24"/>
          </w:rPr>
          <w:t>Building a Foundation for Supporting Students with Significant Cognitive Disabilities</w:t>
        </w:r>
      </w:hyperlink>
      <w:r>
        <w:rPr>
          <w:rFonts w:cstheme="minorHAnsi"/>
          <w:i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Interview questions are listed on the left, with desired responses in the middle, and an area to record applicant responses on the right.  While applicant responses will </w:t>
      </w:r>
      <w:r w:rsidR="008F33B5">
        <w:rPr>
          <w:rFonts w:cstheme="minorHAnsi"/>
          <w:sz w:val="24"/>
          <w:szCs w:val="24"/>
        </w:rPr>
        <w:t xml:space="preserve">likely </w:t>
      </w:r>
      <w:r>
        <w:rPr>
          <w:rFonts w:cstheme="minorHAnsi"/>
          <w:sz w:val="24"/>
          <w:szCs w:val="24"/>
        </w:rPr>
        <w:t>not address</w:t>
      </w:r>
      <w:r w:rsidR="000A1878">
        <w:rPr>
          <w:rFonts w:cstheme="minorHAnsi"/>
          <w:sz w:val="24"/>
          <w:szCs w:val="24"/>
        </w:rPr>
        <w:t xml:space="preserve"> every</w:t>
      </w:r>
      <w:r>
        <w:rPr>
          <w:rFonts w:cstheme="minorHAnsi"/>
          <w:sz w:val="24"/>
          <w:szCs w:val="24"/>
        </w:rPr>
        <w:t xml:space="preserve"> point in the desired responses, this document </w:t>
      </w:r>
      <w:r w:rsidR="000A1878">
        <w:rPr>
          <w:rFonts w:cstheme="minorHAnsi"/>
          <w:sz w:val="24"/>
          <w:szCs w:val="24"/>
        </w:rPr>
        <w:t xml:space="preserve">can help </w:t>
      </w:r>
      <w:r>
        <w:rPr>
          <w:rFonts w:cstheme="minorHAnsi"/>
          <w:sz w:val="24"/>
          <w:szCs w:val="24"/>
        </w:rPr>
        <w:t>guide administrator</w:t>
      </w:r>
      <w:r w:rsidR="0016671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 making </w:t>
      </w:r>
      <w:r w:rsidR="000A1878">
        <w:rPr>
          <w:rFonts w:cstheme="minorHAnsi"/>
          <w:sz w:val="24"/>
          <w:szCs w:val="24"/>
        </w:rPr>
        <w:t>more</w:t>
      </w:r>
      <w:r>
        <w:rPr>
          <w:rFonts w:cstheme="minorHAnsi"/>
          <w:sz w:val="24"/>
          <w:szCs w:val="24"/>
        </w:rPr>
        <w:t xml:space="preserve"> informed hiring decision</w:t>
      </w:r>
      <w:r w:rsidR="00166715">
        <w:rPr>
          <w:rFonts w:cstheme="minorHAnsi"/>
          <w:sz w:val="24"/>
          <w:szCs w:val="24"/>
        </w:rPr>
        <w:t>s</w:t>
      </w:r>
      <w:r w:rsidR="00A33ED4">
        <w:rPr>
          <w:rFonts w:cstheme="minorHAnsi"/>
          <w:sz w:val="24"/>
          <w:szCs w:val="24"/>
        </w:rPr>
        <w:t xml:space="preserve">. </w:t>
      </w:r>
      <w:r w:rsidR="002475A2">
        <w:rPr>
          <w:rFonts w:cstheme="minorHAnsi"/>
          <w:sz w:val="24"/>
          <w:szCs w:val="24"/>
        </w:rPr>
        <w:t xml:space="preserve">Additionally, this </w:t>
      </w:r>
      <w:r w:rsidR="000A1878">
        <w:rPr>
          <w:rFonts w:cstheme="minorHAnsi"/>
          <w:sz w:val="24"/>
          <w:szCs w:val="24"/>
        </w:rPr>
        <w:t>resource</w:t>
      </w:r>
      <w:r w:rsidR="00A33E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provide</w:t>
      </w:r>
      <w:r w:rsidR="00A33ED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a</w:t>
      </w:r>
      <w:r w:rsidR="006B7056">
        <w:rPr>
          <w:rFonts w:cstheme="minorHAnsi"/>
          <w:sz w:val="24"/>
          <w:szCs w:val="24"/>
        </w:rPr>
        <w:t xml:space="preserve"> quick</w:t>
      </w:r>
      <w:r>
        <w:rPr>
          <w:rFonts w:cstheme="minorHAnsi"/>
          <w:sz w:val="24"/>
          <w:szCs w:val="24"/>
        </w:rPr>
        <w:t xml:space="preserve"> overview of </w:t>
      </w:r>
      <w:r w:rsidR="006B7056">
        <w:rPr>
          <w:rFonts w:cstheme="minorHAnsi"/>
          <w:sz w:val="24"/>
          <w:szCs w:val="24"/>
        </w:rPr>
        <w:t xml:space="preserve">some </w:t>
      </w:r>
      <w:r>
        <w:rPr>
          <w:rFonts w:cstheme="minorHAnsi"/>
          <w:sz w:val="24"/>
          <w:szCs w:val="24"/>
        </w:rPr>
        <w:t>best practice</w:t>
      </w:r>
      <w:r w:rsidR="006B7056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 educating students with significant cognitive disabilities. </w:t>
      </w:r>
      <w:r w:rsidR="002475A2">
        <w:rPr>
          <w:rFonts w:cstheme="minorHAnsi"/>
          <w:sz w:val="24"/>
          <w:szCs w:val="24"/>
        </w:rPr>
        <w:t>After</w:t>
      </w:r>
      <w:r>
        <w:rPr>
          <w:rFonts w:cstheme="minorHAnsi"/>
          <w:sz w:val="24"/>
          <w:szCs w:val="24"/>
        </w:rPr>
        <w:t xml:space="preserve"> hiring, administrator</w:t>
      </w:r>
      <w:r w:rsidR="008760A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can use this tool to </w:t>
      </w:r>
      <w:r w:rsidR="00563911">
        <w:rPr>
          <w:rFonts w:cstheme="minorHAnsi"/>
          <w:sz w:val="24"/>
          <w:szCs w:val="24"/>
        </w:rPr>
        <w:t xml:space="preserve">identify </w:t>
      </w:r>
      <w:r>
        <w:rPr>
          <w:rFonts w:cstheme="minorHAnsi"/>
          <w:sz w:val="24"/>
          <w:szCs w:val="24"/>
        </w:rPr>
        <w:t xml:space="preserve">gaps </w:t>
      </w:r>
      <w:r w:rsidR="001F5D9A">
        <w:rPr>
          <w:rFonts w:cstheme="minorHAnsi"/>
          <w:sz w:val="24"/>
          <w:szCs w:val="24"/>
        </w:rPr>
        <w:t>in new employee</w:t>
      </w:r>
      <w:r w:rsidR="00341068">
        <w:rPr>
          <w:rFonts w:cstheme="minorHAnsi"/>
          <w:sz w:val="24"/>
          <w:szCs w:val="24"/>
        </w:rPr>
        <w:t>s’</w:t>
      </w:r>
      <w:r w:rsidR="001F5D9A">
        <w:rPr>
          <w:rFonts w:cstheme="minorHAnsi"/>
          <w:sz w:val="24"/>
          <w:szCs w:val="24"/>
        </w:rPr>
        <w:t xml:space="preserve"> performance</w:t>
      </w:r>
      <w:r w:rsidR="0080797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</w:t>
      </w:r>
      <w:r w:rsidR="00C06907">
        <w:rPr>
          <w:rFonts w:cstheme="minorHAnsi"/>
          <w:sz w:val="24"/>
          <w:szCs w:val="24"/>
        </w:rPr>
        <w:t>refer them</w:t>
      </w:r>
      <w:r w:rsidR="00742DE8">
        <w:rPr>
          <w:rFonts w:cstheme="minorHAnsi"/>
          <w:sz w:val="24"/>
          <w:szCs w:val="24"/>
        </w:rPr>
        <w:t xml:space="preserve"> to the </w:t>
      </w:r>
      <w:r w:rsidR="00C114E0">
        <w:rPr>
          <w:rFonts w:cstheme="minorHAnsi"/>
          <w:sz w:val="24"/>
          <w:szCs w:val="24"/>
        </w:rPr>
        <w:t>Texas Sped Support</w:t>
      </w:r>
      <w:r w:rsidR="00742DE8">
        <w:rPr>
          <w:rFonts w:cstheme="minorHAnsi"/>
          <w:sz w:val="24"/>
          <w:szCs w:val="24"/>
        </w:rPr>
        <w:t xml:space="preserve"> website,</w:t>
      </w:r>
      <w:r w:rsidR="00C06907" w:rsidRPr="00C06907">
        <w:t xml:space="preserve"> </w:t>
      </w:r>
      <w:hyperlink r:id="rId13" w:history="1">
        <w:r w:rsidR="00C114E0" w:rsidRPr="00C114E0">
          <w:rPr>
            <w:rStyle w:val="Hyperlink"/>
          </w:rPr>
          <w:t>spedsupport.tea.texas.gov</w:t>
        </w:r>
      </w:hyperlink>
      <w:r w:rsidR="00742DE8">
        <w:rPr>
          <w:rFonts w:cstheme="minorHAnsi"/>
          <w:sz w:val="24"/>
          <w:szCs w:val="24"/>
        </w:rPr>
        <w:t>,</w:t>
      </w:r>
      <w:r w:rsidR="00C06907">
        <w:rPr>
          <w:rFonts w:cstheme="minorHAnsi"/>
          <w:sz w:val="24"/>
          <w:szCs w:val="24"/>
        </w:rPr>
        <w:t xml:space="preserve"> to search for resources specific to their a</w:t>
      </w:r>
      <w:r>
        <w:rPr>
          <w:rFonts w:cstheme="minorHAnsi"/>
          <w:sz w:val="24"/>
          <w:szCs w:val="24"/>
        </w:rPr>
        <w:t>re</w:t>
      </w:r>
      <w:r w:rsidR="00C06907">
        <w:rPr>
          <w:rFonts w:cstheme="minorHAnsi"/>
          <w:sz w:val="24"/>
          <w:szCs w:val="24"/>
        </w:rPr>
        <w:t>a of need.</w:t>
      </w:r>
    </w:p>
    <w:tbl>
      <w:tblPr>
        <w:tblStyle w:val="TableGrid"/>
        <w:tblpPr w:leftFromText="180" w:rightFromText="180" w:vertAnchor="page" w:horzAnchor="margin" w:tblpY="4484"/>
        <w:tblW w:w="12744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557"/>
        <w:gridCol w:w="3427"/>
        <w:gridCol w:w="5760"/>
      </w:tblGrid>
      <w:tr w:rsidR="005A3D8A" w14:paraId="4F63483B" w14:textId="77777777" w:rsidTr="00FC150B">
        <w:tc>
          <w:tcPr>
            <w:tcW w:w="3557" w:type="dxa"/>
            <w:shd w:val="clear" w:color="auto" w:fill="D5E8EC"/>
          </w:tcPr>
          <w:p w14:paraId="5C969556" w14:textId="77777777" w:rsidR="005A3D8A" w:rsidRPr="000D3641" w:rsidRDefault="005A3D8A" w:rsidP="005A3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Interview Question</w:t>
            </w:r>
          </w:p>
        </w:tc>
        <w:tc>
          <w:tcPr>
            <w:tcW w:w="3427" w:type="dxa"/>
            <w:shd w:val="clear" w:color="auto" w:fill="D5E8EC"/>
          </w:tcPr>
          <w:p w14:paraId="17EBEFFE" w14:textId="77777777" w:rsidR="005A3D8A" w:rsidRPr="000D3641" w:rsidRDefault="005A3D8A" w:rsidP="005A3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Desired Response</w:t>
            </w:r>
          </w:p>
        </w:tc>
        <w:tc>
          <w:tcPr>
            <w:tcW w:w="5760" w:type="dxa"/>
            <w:shd w:val="clear" w:color="auto" w:fill="D5E8EC"/>
          </w:tcPr>
          <w:p w14:paraId="51629E64" w14:textId="77777777" w:rsidR="005A3D8A" w:rsidRPr="000D3641" w:rsidRDefault="005A3D8A" w:rsidP="005A3D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Applicant Response</w:t>
            </w:r>
          </w:p>
        </w:tc>
      </w:tr>
      <w:tr w:rsidR="005A3D8A" w14:paraId="03882209" w14:textId="77777777" w:rsidTr="00426251">
        <w:tc>
          <w:tcPr>
            <w:tcW w:w="12744" w:type="dxa"/>
            <w:gridSpan w:val="3"/>
            <w:shd w:val="clear" w:color="auto" w:fill="E7E3DB"/>
          </w:tcPr>
          <w:p w14:paraId="2ED6DA79" w14:textId="77777777" w:rsidR="005A3D8A" w:rsidRPr="000D3641" w:rsidRDefault="005A3D8A" w:rsidP="005A3D8A">
            <w:pPr>
              <w:rPr>
                <w:b/>
                <w:sz w:val="24"/>
                <w:szCs w:val="24"/>
              </w:rPr>
            </w:pPr>
            <w:r w:rsidRPr="000D3641">
              <w:rPr>
                <w:b/>
                <w:sz w:val="24"/>
                <w:szCs w:val="24"/>
              </w:rPr>
              <w:t>I. Alignment with State Standards</w:t>
            </w:r>
          </w:p>
        </w:tc>
      </w:tr>
      <w:tr w:rsidR="005A3D8A" w14:paraId="0511BADA" w14:textId="77777777" w:rsidTr="00FC150B">
        <w:tc>
          <w:tcPr>
            <w:tcW w:w="3557" w:type="dxa"/>
          </w:tcPr>
          <w:p w14:paraId="14F450C1" w14:textId="58710810" w:rsidR="005A3D8A" w:rsidRPr="008105A7" w:rsidRDefault="005A3D8A" w:rsidP="006502E0">
            <w:pPr>
              <w:pStyle w:val="Default"/>
              <w:rPr>
                <w:sz w:val="20"/>
                <w:szCs w:val="20"/>
              </w:rPr>
            </w:pPr>
            <w:r w:rsidRPr="008105A7">
              <w:rPr>
                <w:bCs/>
                <w:sz w:val="20"/>
                <w:szCs w:val="20"/>
              </w:rPr>
              <w:t>a) What curriculum would you follow for your students, including those w</w:t>
            </w:r>
            <w:r>
              <w:rPr>
                <w:bCs/>
                <w:sz w:val="20"/>
                <w:szCs w:val="20"/>
              </w:rPr>
              <w:t>ith significant cognitive disabilities</w:t>
            </w:r>
            <w:r w:rsidRPr="008105A7">
              <w:rPr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3427" w:type="dxa"/>
          </w:tcPr>
          <w:p w14:paraId="089768FF" w14:textId="03150517" w:rsidR="005A3D8A" w:rsidRPr="006502E0" w:rsidRDefault="005838A3" w:rsidP="006502E0">
            <w:pPr>
              <w:pStyle w:val="Default"/>
              <w:numPr>
                <w:ilvl w:val="0"/>
                <w:numId w:val="1"/>
              </w:numPr>
              <w:ind w:left="241" w:hanging="2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A3D8A">
              <w:rPr>
                <w:sz w:val="20"/>
                <w:szCs w:val="20"/>
              </w:rPr>
              <w:t xml:space="preserve">he </w:t>
            </w:r>
            <w:r w:rsidR="00911A82">
              <w:rPr>
                <w:sz w:val="20"/>
                <w:szCs w:val="20"/>
              </w:rPr>
              <w:t>Texas Essential Knowledge and Skills (</w:t>
            </w:r>
            <w:r w:rsidR="005A3D8A">
              <w:rPr>
                <w:sz w:val="20"/>
                <w:szCs w:val="20"/>
              </w:rPr>
              <w:t>TEKS</w:t>
            </w:r>
            <w:r w:rsidR="00911A82">
              <w:rPr>
                <w:sz w:val="20"/>
                <w:szCs w:val="20"/>
              </w:rPr>
              <w:t>)</w:t>
            </w:r>
            <w:r w:rsidR="005A3D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</w:tcPr>
          <w:p w14:paraId="2A8D2D5B" w14:textId="798C5FDE" w:rsidR="005A3D8A" w:rsidRPr="008105A7" w:rsidRDefault="005A3D8A" w:rsidP="00FC150B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5A3D8A" w14:paraId="1ABC6C52" w14:textId="77777777" w:rsidTr="00FC150B">
        <w:tc>
          <w:tcPr>
            <w:tcW w:w="3557" w:type="dxa"/>
          </w:tcPr>
          <w:p w14:paraId="0F0EF9EF" w14:textId="4FFB1531" w:rsidR="005A3D8A" w:rsidRPr="008105A7" w:rsidRDefault="005A3D8A" w:rsidP="005A3D8A">
            <w:pPr>
              <w:pStyle w:val="Default"/>
              <w:rPr>
                <w:color w:val="auto"/>
                <w:sz w:val="20"/>
                <w:szCs w:val="20"/>
              </w:rPr>
            </w:pPr>
            <w:r w:rsidRPr="008105A7">
              <w:rPr>
                <w:color w:val="auto"/>
                <w:sz w:val="20"/>
                <w:szCs w:val="20"/>
              </w:rPr>
              <w:t>b) Describe the process for develop</w:t>
            </w:r>
            <w:r>
              <w:rPr>
                <w:color w:val="auto"/>
                <w:sz w:val="20"/>
                <w:szCs w:val="20"/>
              </w:rPr>
              <w:t xml:space="preserve">ing an individualized </w:t>
            </w:r>
            <w:r w:rsidR="000E2DDB">
              <w:rPr>
                <w:color w:val="auto"/>
                <w:sz w:val="20"/>
                <w:szCs w:val="20"/>
              </w:rPr>
              <w:t>E</w:t>
            </w:r>
            <w:r>
              <w:rPr>
                <w:color w:val="auto"/>
                <w:sz w:val="20"/>
                <w:szCs w:val="20"/>
              </w:rPr>
              <w:t xml:space="preserve">ducational </w:t>
            </w:r>
            <w:r w:rsidR="000E2DDB">
              <w:rPr>
                <w:color w:val="auto"/>
                <w:sz w:val="20"/>
                <w:szCs w:val="20"/>
              </w:rPr>
              <w:t>P</w:t>
            </w:r>
            <w:r>
              <w:rPr>
                <w:color w:val="auto"/>
                <w:sz w:val="20"/>
                <w:szCs w:val="20"/>
              </w:rPr>
              <w:t>rogram</w:t>
            </w:r>
            <w:r w:rsidRPr="008105A7">
              <w:rPr>
                <w:color w:val="auto"/>
                <w:sz w:val="20"/>
                <w:szCs w:val="20"/>
              </w:rPr>
              <w:t xml:space="preserve"> </w:t>
            </w:r>
            <w:r w:rsidR="00CC23F7">
              <w:rPr>
                <w:color w:val="auto"/>
                <w:sz w:val="20"/>
                <w:szCs w:val="20"/>
              </w:rPr>
              <w:t>(</w:t>
            </w:r>
            <w:r w:rsidRPr="008105A7">
              <w:rPr>
                <w:color w:val="auto"/>
                <w:sz w:val="20"/>
                <w:szCs w:val="20"/>
              </w:rPr>
              <w:t>IEP</w:t>
            </w:r>
            <w:r w:rsidR="00CC23F7">
              <w:rPr>
                <w:color w:val="auto"/>
                <w:sz w:val="20"/>
                <w:szCs w:val="20"/>
              </w:rPr>
              <w:t>)</w:t>
            </w:r>
            <w:r w:rsidRPr="008105A7">
              <w:rPr>
                <w:color w:val="auto"/>
                <w:sz w:val="20"/>
                <w:szCs w:val="20"/>
              </w:rPr>
              <w:t xml:space="preserve">. </w:t>
            </w:r>
          </w:p>
          <w:p w14:paraId="4C96FFE5" w14:textId="77777777" w:rsidR="005A3D8A" w:rsidRPr="008105A7" w:rsidRDefault="005A3D8A" w:rsidP="005A3D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27" w:type="dxa"/>
          </w:tcPr>
          <w:p w14:paraId="581389B5" w14:textId="5A57375B" w:rsidR="005A3D8A" w:rsidRDefault="005A3D8A" w:rsidP="006502E0">
            <w:pPr>
              <w:pStyle w:val="CommentText"/>
              <w:numPr>
                <w:ilvl w:val="0"/>
                <w:numId w:val="1"/>
              </w:numPr>
              <w:ind w:left="327" w:hanging="327"/>
            </w:pPr>
            <w:r>
              <w:t>Using data from multiple sources, identify student strengths and needs in academic (</w:t>
            </w:r>
            <w:r w:rsidR="00D34AFF" w:rsidRPr="006F030E">
              <w:t>aligned to TEKS</w:t>
            </w:r>
            <w:r>
              <w:t>) and functional areas</w:t>
            </w:r>
          </w:p>
          <w:p w14:paraId="0096D3F4" w14:textId="5EF38083" w:rsidR="005A3D8A" w:rsidRDefault="005A3D8A" w:rsidP="006502E0">
            <w:pPr>
              <w:pStyle w:val="CommentText"/>
              <w:numPr>
                <w:ilvl w:val="0"/>
                <w:numId w:val="1"/>
              </w:numPr>
              <w:ind w:left="327" w:hanging="327"/>
            </w:pPr>
            <w:r>
              <w:t xml:space="preserve">Combine </w:t>
            </w:r>
            <w:r w:rsidR="00F22F91">
              <w:t>student</w:t>
            </w:r>
            <w:r w:rsidR="00642944">
              <w:t>’</w:t>
            </w:r>
            <w:r w:rsidR="00F22F91">
              <w:t xml:space="preserve">s </w:t>
            </w:r>
            <w:r w:rsidR="006A4369">
              <w:t>strengths, interests</w:t>
            </w:r>
            <w:r w:rsidR="008B1A17" w:rsidRPr="00204796">
              <w:t>,</w:t>
            </w:r>
            <w:r>
              <w:t xml:space="preserve"> and required supports with the data to write a high-quality PLAAFP that shows how the student’s disability affects their access to, and participation in, the curriculum </w:t>
            </w:r>
          </w:p>
          <w:p w14:paraId="354DDA09" w14:textId="126237FB" w:rsidR="005A3D8A" w:rsidRDefault="005A3D8A" w:rsidP="006502E0">
            <w:pPr>
              <w:pStyle w:val="CommentText"/>
              <w:numPr>
                <w:ilvl w:val="0"/>
                <w:numId w:val="1"/>
              </w:numPr>
              <w:ind w:left="327" w:hanging="327"/>
            </w:pPr>
            <w:r>
              <w:t xml:space="preserve">Use the PLAAFP to develop clear, observable, measurable </w:t>
            </w:r>
            <w:r w:rsidR="00301A4C">
              <w:t>goals,</w:t>
            </w:r>
            <w:r>
              <w:t xml:space="preserve"> and </w:t>
            </w:r>
            <w:r w:rsidR="00B32FB9">
              <w:t xml:space="preserve">if applicable, </w:t>
            </w:r>
            <w:r w:rsidR="00057CA8">
              <w:t>short-term</w:t>
            </w:r>
            <w:r>
              <w:t xml:space="preserve"> objectives/benchmarks for areas of critical need </w:t>
            </w:r>
          </w:p>
          <w:p w14:paraId="014309DD" w14:textId="461E86E0" w:rsidR="005A3D8A" w:rsidRPr="008105A7" w:rsidRDefault="005A3D8A" w:rsidP="006502E0">
            <w:pPr>
              <w:pStyle w:val="CommentText"/>
              <w:numPr>
                <w:ilvl w:val="0"/>
                <w:numId w:val="1"/>
              </w:numPr>
              <w:ind w:left="327" w:hanging="327"/>
              <w:rPr>
                <w:rFonts w:ascii="Calibri" w:hAnsi="Calibri" w:cs="Calibri"/>
              </w:rPr>
            </w:pPr>
            <w:r>
              <w:lastRenderedPageBreak/>
              <w:t>Determine progress monitoring methods</w:t>
            </w:r>
            <w:r w:rsidR="00A66D3C">
              <w:t xml:space="preserve"> that will effectively measure growth</w:t>
            </w:r>
          </w:p>
        </w:tc>
        <w:tc>
          <w:tcPr>
            <w:tcW w:w="5760" w:type="dxa"/>
          </w:tcPr>
          <w:p w14:paraId="1ABB33BC" w14:textId="77777777" w:rsidR="005A3D8A" w:rsidRPr="008105A7" w:rsidRDefault="005A3D8A" w:rsidP="00FC150B">
            <w:pPr>
              <w:pStyle w:val="Default"/>
              <w:rPr>
                <w:sz w:val="20"/>
                <w:szCs w:val="20"/>
              </w:rPr>
            </w:pPr>
          </w:p>
        </w:tc>
      </w:tr>
      <w:tr w:rsidR="005A3D8A" w14:paraId="7F42BD60" w14:textId="77777777" w:rsidTr="00FC150B">
        <w:tc>
          <w:tcPr>
            <w:tcW w:w="3557" w:type="dxa"/>
          </w:tcPr>
          <w:p w14:paraId="7D671C78" w14:textId="271FAD6E" w:rsidR="005A3D8A" w:rsidRPr="00FC150B" w:rsidRDefault="005A3D8A" w:rsidP="00FC150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</w:t>
            </w:r>
            <w:r w:rsidRPr="008105A7">
              <w:rPr>
                <w:color w:val="auto"/>
                <w:sz w:val="20"/>
                <w:szCs w:val="20"/>
              </w:rPr>
              <w:t xml:space="preserve">) How would you align the </w:t>
            </w:r>
            <w:r w:rsidR="00DF76FB">
              <w:rPr>
                <w:color w:val="auto"/>
                <w:sz w:val="20"/>
                <w:szCs w:val="20"/>
              </w:rPr>
              <w:t xml:space="preserve">TEKS </w:t>
            </w:r>
            <w:r w:rsidRPr="008105A7">
              <w:rPr>
                <w:color w:val="auto"/>
                <w:sz w:val="20"/>
                <w:szCs w:val="20"/>
              </w:rPr>
              <w:t>with instruction, assessment</w:t>
            </w:r>
            <w:r w:rsidR="00352595">
              <w:rPr>
                <w:color w:val="auto"/>
                <w:sz w:val="20"/>
                <w:szCs w:val="20"/>
              </w:rPr>
              <w:t>,</w:t>
            </w:r>
            <w:r w:rsidRPr="008105A7">
              <w:rPr>
                <w:color w:val="auto"/>
                <w:sz w:val="20"/>
                <w:szCs w:val="20"/>
              </w:rPr>
              <w:t xml:space="preserve"> and the IEP</w:t>
            </w:r>
            <w:r w:rsidR="00A54D8E">
              <w:rPr>
                <w:color w:val="auto"/>
                <w:sz w:val="20"/>
                <w:szCs w:val="20"/>
              </w:rPr>
              <w:t xml:space="preserve"> goals</w:t>
            </w:r>
            <w:r w:rsidRPr="008105A7">
              <w:rPr>
                <w:color w:val="auto"/>
                <w:sz w:val="20"/>
                <w:szCs w:val="20"/>
              </w:rPr>
              <w:t xml:space="preserve">? </w:t>
            </w:r>
          </w:p>
        </w:tc>
        <w:tc>
          <w:tcPr>
            <w:tcW w:w="3427" w:type="dxa"/>
          </w:tcPr>
          <w:p w14:paraId="4F65D7AF" w14:textId="77777777" w:rsidR="00FC150B" w:rsidRPr="00FC150B" w:rsidRDefault="00FC150B" w:rsidP="006502E0">
            <w:pPr>
              <w:pStyle w:val="ListParagraph"/>
              <w:numPr>
                <w:ilvl w:val="0"/>
                <w:numId w:val="12"/>
              </w:numPr>
              <w:ind w:left="327" w:hanging="327"/>
              <w:rPr>
                <w:sz w:val="20"/>
                <w:szCs w:val="20"/>
              </w:rPr>
            </w:pPr>
            <w:r w:rsidRPr="00FC150B">
              <w:rPr>
                <w:sz w:val="20"/>
                <w:szCs w:val="20"/>
              </w:rPr>
              <w:t>Review all state assessment documents for both the general assessment (or STAAR) and the alternate assessment (or STAAR Alternate 2) - including the TEKS Curriculum Frameworks, the Essence Statements, and the TEKS Vertical Alignments</w:t>
            </w:r>
          </w:p>
          <w:p w14:paraId="1110427F" w14:textId="77777777" w:rsidR="00FC150B" w:rsidRPr="00FC150B" w:rsidRDefault="00FC150B" w:rsidP="006502E0">
            <w:pPr>
              <w:pStyle w:val="ListParagraph"/>
              <w:numPr>
                <w:ilvl w:val="0"/>
                <w:numId w:val="12"/>
              </w:numPr>
              <w:ind w:left="327" w:hanging="327"/>
              <w:rPr>
                <w:sz w:val="20"/>
                <w:szCs w:val="20"/>
              </w:rPr>
            </w:pPr>
            <w:r w:rsidRPr="00FC150B">
              <w:rPr>
                <w:sz w:val="20"/>
                <w:szCs w:val="20"/>
              </w:rPr>
              <w:t>Review the district’s general education scope and sequence and instructional materials</w:t>
            </w:r>
          </w:p>
          <w:p w14:paraId="37D3C785" w14:textId="77777777" w:rsidR="00FC150B" w:rsidRPr="00FC150B" w:rsidRDefault="00FC150B" w:rsidP="006502E0">
            <w:pPr>
              <w:pStyle w:val="ListParagraph"/>
              <w:numPr>
                <w:ilvl w:val="0"/>
                <w:numId w:val="12"/>
              </w:numPr>
              <w:ind w:left="327" w:hanging="327"/>
              <w:rPr>
                <w:sz w:val="20"/>
                <w:szCs w:val="20"/>
              </w:rPr>
            </w:pPr>
            <w:r w:rsidRPr="00FC150B">
              <w:rPr>
                <w:sz w:val="20"/>
                <w:szCs w:val="20"/>
              </w:rPr>
              <w:t>Review student IEP goals</w:t>
            </w:r>
          </w:p>
          <w:p w14:paraId="66819E14" w14:textId="5BD62F06" w:rsidR="005A3D8A" w:rsidRPr="00FC150B" w:rsidRDefault="00FC150B" w:rsidP="006502E0">
            <w:pPr>
              <w:pStyle w:val="ListParagraph"/>
              <w:numPr>
                <w:ilvl w:val="0"/>
                <w:numId w:val="12"/>
              </w:numPr>
              <w:ind w:left="327" w:hanging="327"/>
              <w:rPr>
                <w:sz w:val="20"/>
                <w:szCs w:val="20"/>
              </w:rPr>
            </w:pPr>
            <w:r w:rsidRPr="00FC150B">
              <w:rPr>
                <w:sz w:val="20"/>
                <w:szCs w:val="20"/>
              </w:rPr>
              <w:t>Develop lesson plans that provide access to the TEKS through appropriate pre-requisite skills and incorporate accommodations and/or modifications addressing corresponding IEP goals where applicable</w:t>
            </w:r>
          </w:p>
        </w:tc>
        <w:tc>
          <w:tcPr>
            <w:tcW w:w="5760" w:type="dxa"/>
          </w:tcPr>
          <w:p w14:paraId="071D0483" w14:textId="77777777" w:rsidR="005A3D8A" w:rsidRPr="008105A7" w:rsidRDefault="005A3D8A" w:rsidP="00FC150B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3B1727F" w14:textId="77777777" w:rsidR="00C4160A" w:rsidRDefault="00C4160A">
      <w:r>
        <w:br w:type="page"/>
      </w:r>
    </w:p>
    <w:p w14:paraId="14FB1D32" w14:textId="77777777" w:rsidR="005A3D8A" w:rsidRDefault="005A3D8A"/>
    <w:tbl>
      <w:tblPr>
        <w:tblStyle w:val="TableGrid"/>
        <w:tblW w:w="12744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557"/>
        <w:gridCol w:w="3427"/>
        <w:gridCol w:w="5760"/>
      </w:tblGrid>
      <w:tr w:rsidR="005A3D8A" w14:paraId="3AC1F689" w14:textId="77777777" w:rsidTr="00FC150B">
        <w:tc>
          <w:tcPr>
            <w:tcW w:w="3557" w:type="dxa"/>
            <w:shd w:val="clear" w:color="auto" w:fill="D5E8EC"/>
          </w:tcPr>
          <w:p w14:paraId="009BD026" w14:textId="77777777" w:rsidR="005A3D8A" w:rsidRPr="000D3641" w:rsidRDefault="005A3D8A" w:rsidP="003B1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Interview Question</w:t>
            </w:r>
          </w:p>
        </w:tc>
        <w:tc>
          <w:tcPr>
            <w:tcW w:w="3427" w:type="dxa"/>
            <w:shd w:val="clear" w:color="auto" w:fill="D5E8EC"/>
          </w:tcPr>
          <w:p w14:paraId="748CF221" w14:textId="77777777" w:rsidR="005A3D8A" w:rsidRPr="000D3641" w:rsidRDefault="005A3D8A" w:rsidP="003B1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Desired Response</w:t>
            </w:r>
          </w:p>
        </w:tc>
        <w:tc>
          <w:tcPr>
            <w:tcW w:w="5760" w:type="dxa"/>
            <w:shd w:val="clear" w:color="auto" w:fill="D5E8EC"/>
          </w:tcPr>
          <w:p w14:paraId="5E31E242" w14:textId="77777777" w:rsidR="005A3D8A" w:rsidRPr="000D3641" w:rsidRDefault="005A3D8A" w:rsidP="003B1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Applicant Response</w:t>
            </w:r>
          </w:p>
        </w:tc>
      </w:tr>
      <w:tr w:rsidR="005A3D8A" w14:paraId="4B10E425" w14:textId="77777777" w:rsidTr="00426251">
        <w:tc>
          <w:tcPr>
            <w:tcW w:w="12744" w:type="dxa"/>
            <w:gridSpan w:val="3"/>
            <w:shd w:val="clear" w:color="auto" w:fill="E7E3DB"/>
          </w:tcPr>
          <w:p w14:paraId="3E1BC993" w14:textId="77777777" w:rsidR="005A3D8A" w:rsidRDefault="005A3D8A" w:rsidP="003B17D9">
            <w:r>
              <w:rPr>
                <w:b/>
                <w:sz w:val="24"/>
                <w:szCs w:val="24"/>
              </w:rPr>
              <w:t>II.  Effective Teams</w:t>
            </w:r>
          </w:p>
        </w:tc>
      </w:tr>
      <w:tr w:rsidR="005A3D8A" w14:paraId="56382D0B" w14:textId="77777777" w:rsidTr="006502E0">
        <w:trPr>
          <w:trHeight w:val="827"/>
        </w:trPr>
        <w:tc>
          <w:tcPr>
            <w:tcW w:w="3557" w:type="dxa"/>
          </w:tcPr>
          <w:p w14:paraId="160B5307" w14:textId="034F3D50" w:rsidR="005A3D8A" w:rsidRPr="006502E0" w:rsidRDefault="00FC150B" w:rsidP="006502E0">
            <w:pPr>
              <w:pStyle w:val="Default"/>
              <w:rPr>
                <w:color w:val="auto"/>
                <w:sz w:val="20"/>
                <w:szCs w:val="20"/>
              </w:rPr>
            </w:pPr>
            <w:r w:rsidRPr="00222CBA">
              <w:rPr>
                <w:color w:val="auto"/>
                <w:sz w:val="20"/>
                <w:szCs w:val="20"/>
              </w:rPr>
              <w:t xml:space="preserve">a) How would </w:t>
            </w:r>
            <w:r>
              <w:rPr>
                <w:color w:val="auto"/>
                <w:sz w:val="20"/>
                <w:szCs w:val="20"/>
              </w:rPr>
              <w:t xml:space="preserve">summarize your expectations for </w:t>
            </w:r>
            <w:r w:rsidRPr="00222CBA">
              <w:rPr>
                <w:color w:val="auto"/>
                <w:sz w:val="20"/>
                <w:szCs w:val="20"/>
              </w:rPr>
              <w:t xml:space="preserve">paraeducators? </w:t>
            </w:r>
          </w:p>
        </w:tc>
        <w:tc>
          <w:tcPr>
            <w:tcW w:w="3427" w:type="dxa"/>
          </w:tcPr>
          <w:p w14:paraId="1ABFE7CB" w14:textId="77777777" w:rsidR="00AB6249" w:rsidRPr="002F68FD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2F68FD">
              <w:rPr>
                <w:sz w:val="20"/>
                <w:szCs w:val="20"/>
              </w:rPr>
              <w:t>Support instructional goals</w:t>
            </w:r>
          </w:p>
          <w:p w14:paraId="4F2C257F" w14:textId="77777777" w:rsidR="00AB6249" w:rsidRPr="002F68FD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2F68FD">
              <w:rPr>
                <w:sz w:val="20"/>
                <w:szCs w:val="20"/>
              </w:rPr>
              <w:t>Support positive climate</w:t>
            </w:r>
          </w:p>
          <w:p w14:paraId="4954BF14" w14:textId="361BEEB8" w:rsidR="00202DD4" w:rsidRPr="002F68FD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2F68FD">
              <w:rPr>
                <w:sz w:val="20"/>
                <w:szCs w:val="20"/>
              </w:rPr>
              <w:t>Collect dat</w:t>
            </w:r>
            <w:r w:rsidR="006502E0">
              <w:rPr>
                <w:sz w:val="20"/>
                <w:szCs w:val="20"/>
              </w:rPr>
              <w:t>a</w:t>
            </w:r>
          </w:p>
        </w:tc>
        <w:tc>
          <w:tcPr>
            <w:tcW w:w="5760" w:type="dxa"/>
          </w:tcPr>
          <w:p w14:paraId="56B41937" w14:textId="77777777" w:rsidR="005A3D8A" w:rsidRPr="00426251" w:rsidRDefault="005A3D8A" w:rsidP="00554D3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A3D8A" w14:paraId="3C830DFD" w14:textId="77777777" w:rsidTr="006502E0">
        <w:trPr>
          <w:trHeight w:val="1700"/>
        </w:trPr>
        <w:tc>
          <w:tcPr>
            <w:tcW w:w="3557" w:type="dxa"/>
          </w:tcPr>
          <w:p w14:paraId="5688056D" w14:textId="628F97EF" w:rsidR="005A3D8A" w:rsidRPr="00222CBA" w:rsidRDefault="005A3D8A" w:rsidP="00FC150B">
            <w:pPr>
              <w:pStyle w:val="Default"/>
              <w:rPr>
                <w:bCs/>
                <w:sz w:val="20"/>
                <w:szCs w:val="20"/>
              </w:rPr>
            </w:pPr>
            <w:r w:rsidRPr="00222CBA">
              <w:rPr>
                <w:bCs/>
                <w:sz w:val="20"/>
                <w:szCs w:val="20"/>
              </w:rPr>
              <w:t xml:space="preserve">b) How would you communicate clear expectations to paraeducators? </w:t>
            </w:r>
          </w:p>
          <w:p w14:paraId="3B451C50" w14:textId="77777777" w:rsidR="005A3D8A" w:rsidRPr="00222CBA" w:rsidRDefault="005A3D8A" w:rsidP="003B17D9">
            <w:pPr>
              <w:pStyle w:val="Default"/>
              <w:ind w:left="60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14:paraId="75E79B59" w14:textId="77777777" w:rsidR="00AB6249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 xml:space="preserve">Provide written guidelines and classroom expectations </w:t>
            </w:r>
          </w:p>
          <w:p w14:paraId="513F9C64" w14:textId="77777777" w:rsidR="00AB6249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 xml:space="preserve">Meet on a regular basis to discuss needs, celebrate successes, and problem solve any issues </w:t>
            </w:r>
          </w:p>
          <w:p w14:paraId="2E8FAF67" w14:textId="392A3FBB" w:rsidR="005A3D8A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>Share lesson plans</w:t>
            </w:r>
          </w:p>
        </w:tc>
        <w:tc>
          <w:tcPr>
            <w:tcW w:w="5760" w:type="dxa"/>
          </w:tcPr>
          <w:p w14:paraId="5A424CA4" w14:textId="77777777" w:rsidR="005A3D8A" w:rsidRPr="00426251" w:rsidRDefault="005A3D8A" w:rsidP="003B17D9">
            <w:pPr>
              <w:pStyle w:val="Default"/>
              <w:ind w:left="60"/>
              <w:rPr>
                <w:sz w:val="20"/>
                <w:szCs w:val="20"/>
              </w:rPr>
            </w:pPr>
          </w:p>
        </w:tc>
      </w:tr>
      <w:tr w:rsidR="005A3D8A" w14:paraId="2DDB3AEC" w14:textId="77777777" w:rsidTr="00FC150B">
        <w:tc>
          <w:tcPr>
            <w:tcW w:w="3557" w:type="dxa"/>
          </w:tcPr>
          <w:p w14:paraId="6FB1124D" w14:textId="0020F3DF" w:rsidR="005A3D8A" w:rsidRPr="00FC150B" w:rsidRDefault="00FC150B" w:rsidP="00FC150B">
            <w:pPr>
              <w:pStyle w:val="Default"/>
              <w:rPr>
                <w:color w:val="auto"/>
                <w:sz w:val="20"/>
                <w:szCs w:val="20"/>
              </w:rPr>
            </w:pPr>
            <w:r w:rsidRPr="00222CBA">
              <w:rPr>
                <w:color w:val="auto"/>
                <w:sz w:val="20"/>
                <w:szCs w:val="20"/>
              </w:rPr>
              <w:t xml:space="preserve">c) How often would you plan to meet with paraeducators to review student progress and plans? </w:t>
            </w:r>
          </w:p>
        </w:tc>
        <w:tc>
          <w:tcPr>
            <w:tcW w:w="3427" w:type="dxa"/>
          </w:tcPr>
          <w:p w14:paraId="36ADAC28" w14:textId="77777777" w:rsidR="00AB6249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 xml:space="preserve">At least once a week </w:t>
            </w:r>
          </w:p>
          <w:p w14:paraId="6D66E695" w14:textId="1986D5BB" w:rsidR="005A3D8A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>Short daily briefings at the beginning and end of school day</w:t>
            </w:r>
          </w:p>
        </w:tc>
        <w:tc>
          <w:tcPr>
            <w:tcW w:w="5760" w:type="dxa"/>
          </w:tcPr>
          <w:p w14:paraId="2CF42925" w14:textId="77777777" w:rsidR="005A3D8A" w:rsidRPr="00426251" w:rsidRDefault="005A3D8A" w:rsidP="003B17D9">
            <w:pPr>
              <w:ind w:left="60"/>
              <w:rPr>
                <w:sz w:val="20"/>
                <w:szCs w:val="20"/>
              </w:rPr>
            </w:pPr>
          </w:p>
        </w:tc>
      </w:tr>
      <w:tr w:rsidR="005A3D8A" w14:paraId="1E8940A5" w14:textId="77777777" w:rsidTr="00FC150B">
        <w:tc>
          <w:tcPr>
            <w:tcW w:w="3557" w:type="dxa"/>
          </w:tcPr>
          <w:p w14:paraId="26F905D8" w14:textId="4418B8A5" w:rsidR="005A3D8A" w:rsidRPr="00FC150B" w:rsidRDefault="00FC150B" w:rsidP="00FC15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222CB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d) How would you maximize the effectiveness of paraeducators as part of the team? </w:t>
            </w:r>
          </w:p>
        </w:tc>
        <w:tc>
          <w:tcPr>
            <w:tcW w:w="3427" w:type="dxa"/>
          </w:tcPr>
          <w:p w14:paraId="54CCE62A" w14:textId="77777777" w:rsidR="00AB6249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>Provide a detailed schedule</w:t>
            </w:r>
          </w:p>
          <w:p w14:paraId="53A6C5E7" w14:textId="77777777" w:rsidR="00AB6249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>Review and discuss lesson objectives and data together</w:t>
            </w:r>
          </w:p>
          <w:p w14:paraId="4003174B" w14:textId="77777777" w:rsidR="00AB6249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>Model teaching and reinforcement strategies</w:t>
            </w:r>
          </w:p>
          <w:p w14:paraId="12B63396" w14:textId="4A77B8AA" w:rsidR="005A3D8A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>Include their ideas, when appropriate</w:t>
            </w:r>
          </w:p>
        </w:tc>
        <w:tc>
          <w:tcPr>
            <w:tcW w:w="5760" w:type="dxa"/>
          </w:tcPr>
          <w:p w14:paraId="0B9CEEFE" w14:textId="77777777" w:rsidR="005A3D8A" w:rsidRPr="00426251" w:rsidRDefault="005A3D8A" w:rsidP="003B17D9">
            <w:pPr>
              <w:ind w:left="60"/>
              <w:rPr>
                <w:sz w:val="20"/>
                <w:szCs w:val="20"/>
              </w:rPr>
            </w:pPr>
          </w:p>
        </w:tc>
      </w:tr>
      <w:tr w:rsidR="005A3D8A" w14:paraId="108BA8D1" w14:textId="77777777" w:rsidTr="00FC150B">
        <w:trPr>
          <w:trHeight w:val="2438"/>
        </w:trPr>
        <w:tc>
          <w:tcPr>
            <w:tcW w:w="3557" w:type="dxa"/>
          </w:tcPr>
          <w:p w14:paraId="4DC02128" w14:textId="77777777" w:rsidR="00AB6249" w:rsidRPr="00222CBA" w:rsidRDefault="00AB6249" w:rsidP="00AB62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2CB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 xml:space="preserve">e) How would you collaborate with general education staff? </w:t>
            </w:r>
          </w:p>
          <w:p w14:paraId="6E0F7738" w14:textId="77777777" w:rsidR="005A3D8A" w:rsidRPr="00222CBA" w:rsidRDefault="005A3D8A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</w:tcPr>
          <w:p w14:paraId="6BA8787E" w14:textId="77777777" w:rsidR="00AB6249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>Attend grade-level meetings</w:t>
            </w:r>
          </w:p>
          <w:p w14:paraId="39235FC0" w14:textId="77777777" w:rsidR="00AB6249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>Meet during conference periods</w:t>
            </w:r>
          </w:p>
          <w:p w14:paraId="1D1D2AD5" w14:textId="77777777" w:rsidR="00AB6249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>Share lesson plans</w:t>
            </w:r>
          </w:p>
          <w:p w14:paraId="0386BB86" w14:textId="3D84EE91" w:rsidR="00202DD4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>Review student work, noting strengths, needs, and IEP goals</w:t>
            </w:r>
          </w:p>
        </w:tc>
        <w:tc>
          <w:tcPr>
            <w:tcW w:w="5760" w:type="dxa"/>
          </w:tcPr>
          <w:p w14:paraId="44371774" w14:textId="77777777" w:rsidR="005A3D8A" w:rsidRPr="00426251" w:rsidRDefault="005A3D8A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A3D8A" w14:paraId="639B6F12" w14:textId="77777777" w:rsidTr="00FC150B">
        <w:tc>
          <w:tcPr>
            <w:tcW w:w="3557" w:type="dxa"/>
          </w:tcPr>
          <w:p w14:paraId="3F31FB15" w14:textId="77777777" w:rsidR="00AB6249" w:rsidRPr="00222CBA" w:rsidRDefault="00AB6249" w:rsidP="00AB62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22CBA">
              <w:rPr>
                <w:rFonts w:ascii="Calibri" w:hAnsi="Calibri" w:cs="Calibri"/>
                <w:sz w:val="20"/>
                <w:szCs w:val="20"/>
              </w:rPr>
              <w:t xml:space="preserve">f) </w:t>
            </w:r>
            <w:r w:rsidRPr="00222CB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How would you communicate with families? </w:t>
            </w:r>
          </w:p>
          <w:p w14:paraId="5A2902EC" w14:textId="77777777" w:rsidR="005A3D8A" w:rsidRPr="00222CBA" w:rsidRDefault="005A3D8A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7" w:type="dxa"/>
          </w:tcPr>
          <w:p w14:paraId="702610BE" w14:textId="77777777" w:rsidR="00AB6249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>Through their preferred communication method – email, text, phone calls, home-school journal</w:t>
            </w:r>
          </w:p>
          <w:p w14:paraId="7F5D3E6F" w14:textId="77777777" w:rsidR="00AB6249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>Include positive highlights of student success in communication</w:t>
            </w:r>
          </w:p>
          <w:p w14:paraId="3667232E" w14:textId="0F4D0229" w:rsidR="00202DD4" w:rsidRPr="00AB6249" w:rsidRDefault="00AB6249" w:rsidP="006502E0">
            <w:pPr>
              <w:pStyle w:val="ListParagraph"/>
              <w:numPr>
                <w:ilvl w:val="0"/>
                <w:numId w:val="15"/>
              </w:numPr>
              <w:ind w:left="329" w:hanging="329"/>
              <w:rPr>
                <w:sz w:val="20"/>
                <w:szCs w:val="20"/>
              </w:rPr>
            </w:pPr>
            <w:r w:rsidRPr="00AB6249">
              <w:rPr>
                <w:sz w:val="20"/>
                <w:szCs w:val="20"/>
              </w:rPr>
              <w:t>Progress reports, newsletters, and class website</w:t>
            </w:r>
          </w:p>
        </w:tc>
        <w:tc>
          <w:tcPr>
            <w:tcW w:w="5760" w:type="dxa"/>
          </w:tcPr>
          <w:p w14:paraId="00AF63FC" w14:textId="77777777" w:rsidR="005A3D8A" w:rsidRPr="00426251" w:rsidRDefault="005A3D8A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1C6E073" w14:textId="29826DFF" w:rsidR="00C4160A" w:rsidRDefault="00C4160A">
      <w:r>
        <w:br w:type="page"/>
      </w:r>
    </w:p>
    <w:p w14:paraId="0BC28CC8" w14:textId="77777777" w:rsidR="005A3D8A" w:rsidRDefault="005A3D8A"/>
    <w:tbl>
      <w:tblPr>
        <w:tblStyle w:val="TableGrid"/>
        <w:tblW w:w="12744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557"/>
        <w:gridCol w:w="3427"/>
        <w:gridCol w:w="5760"/>
      </w:tblGrid>
      <w:tr w:rsidR="005A3D8A" w14:paraId="12B75274" w14:textId="77777777" w:rsidTr="00992A19">
        <w:tc>
          <w:tcPr>
            <w:tcW w:w="3557" w:type="dxa"/>
            <w:shd w:val="clear" w:color="auto" w:fill="D5E8EC"/>
          </w:tcPr>
          <w:p w14:paraId="559D7F82" w14:textId="77777777" w:rsidR="005A3D8A" w:rsidRPr="000D3641" w:rsidRDefault="005A3D8A" w:rsidP="003B1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Interview Question</w:t>
            </w:r>
          </w:p>
        </w:tc>
        <w:tc>
          <w:tcPr>
            <w:tcW w:w="3427" w:type="dxa"/>
            <w:shd w:val="clear" w:color="auto" w:fill="D5E8EC"/>
          </w:tcPr>
          <w:p w14:paraId="16316F01" w14:textId="77777777" w:rsidR="005A3D8A" w:rsidRPr="000D3641" w:rsidRDefault="005A3D8A" w:rsidP="003B1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Desired Response</w:t>
            </w:r>
          </w:p>
        </w:tc>
        <w:tc>
          <w:tcPr>
            <w:tcW w:w="5760" w:type="dxa"/>
            <w:shd w:val="clear" w:color="auto" w:fill="D5E8EC"/>
          </w:tcPr>
          <w:p w14:paraId="017C2580" w14:textId="77777777" w:rsidR="005A3D8A" w:rsidRPr="000D3641" w:rsidRDefault="005A3D8A" w:rsidP="003B1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Applicant Response</w:t>
            </w:r>
          </w:p>
        </w:tc>
      </w:tr>
      <w:tr w:rsidR="005A3D8A" w14:paraId="26A06B6E" w14:textId="77777777" w:rsidTr="00426251">
        <w:tc>
          <w:tcPr>
            <w:tcW w:w="12744" w:type="dxa"/>
            <w:gridSpan w:val="3"/>
            <w:shd w:val="clear" w:color="auto" w:fill="E7E3DB"/>
          </w:tcPr>
          <w:p w14:paraId="1DE2F367" w14:textId="77777777" w:rsidR="005A3D8A" w:rsidRPr="008105A7" w:rsidRDefault="005A3D8A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b/>
                <w:sz w:val="24"/>
                <w:szCs w:val="24"/>
              </w:rPr>
              <w:t>III.  Classroom Climate</w:t>
            </w:r>
          </w:p>
        </w:tc>
      </w:tr>
      <w:tr w:rsidR="005A3D8A" w14:paraId="0698BB50" w14:textId="77777777" w:rsidTr="00992A19">
        <w:tc>
          <w:tcPr>
            <w:tcW w:w="3557" w:type="dxa"/>
          </w:tcPr>
          <w:p w14:paraId="7165A144" w14:textId="050C4500" w:rsidR="005A3D8A" w:rsidRPr="00222CBA" w:rsidRDefault="006502E0" w:rsidP="006502E0">
            <w:pPr>
              <w:pStyle w:val="Default"/>
              <w:rPr>
                <w:sz w:val="20"/>
                <w:szCs w:val="20"/>
              </w:rPr>
            </w:pPr>
            <w:r w:rsidRPr="00222CBA">
              <w:rPr>
                <w:bCs/>
                <w:sz w:val="20"/>
                <w:szCs w:val="20"/>
              </w:rPr>
              <w:t xml:space="preserve">a) How would you describe the needs of students with significant cognitive </w:t>
            </w:r>
            <w:r>
              <w:rPr>
                <w:bCs/>
                <w:sz w:val="20"/>
                <w:szCs w:val="20"/>
              </w:rPr>
              <w:t>disabilities</w:t>
            </w:r>
            <w:r w:rsidRPr="00222CBA">
              <w:rPr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3427" w:type="dxa"/>
          </w:tcPr>
          <w:p w14:paraId="77F658D6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Instructional/Academic </w:t>
            </w:r>
          </w:p>
          <w:p w14:paraId="40BB05F9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Behavioral/Sensory </w:t>
            </w:r>
          </w:p>
          <w:p w14:paraId="61E10197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Communication </w:t>
            </w:r>
          </w:p>
          <w:p w14:paraId="1006D96C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Physical/Medical </w:t>
            </w:r>
          </w:p>
          <w:p w14:paraId="28CEF00E" w14:textId="0E665E82" w:rsidR="005A3D8A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Post-secondary planning</w:t>
            </w:r>
          </w:p>
        </w:tc>
        <w:tc>
          <w:tcPr>
            <w:tcW w:w="5760" w:type="dxa"/>
          </w:tcPr>
          <w:p w14:paraId="0737E6AA" w14:textId="77777777" w:rsidR="005A3D8A" w:rsidRPr="00426251" w:rsidRDefault="005A3D8A" w:rsidP="003B17D9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5A3D8A" w14:paraId="35A1788B" w14:textId="77777777" w:rsidTr="00992A19">
        <w:tc>
          <w:tcPr>
            <w:tcW w:w="3557" w:type="dxa"/>
          </w:tcPr>
          <w:p w14:paraId="6F3013F9" w14:textId="34C1ACBB" w:rsidR="005A3D8A" w:rsidRPr="006502E0" w:rsidRDefault="005A3D8A" w:rsidP="003B17D9">
            <w:pPr>
              <w:pStyle w:val="Default"/>
              <w:rPr>
                <w:sz w:val="20"/>
                <w:szCs w:val="20"/>
              </w:rPr>
            </w:pPr>
            <w:r w:rsidRPr="00222CBA">
              <w:rPr>
                <w:bCs/>
                <w:sz w:val="20"/>
                <w:szCs w:val="20"/>
              </w:rPr>
              <w:t xml:space="preserve">b) Given those needs, what are possible key areas to consider when building your classroom environment? </w:t>
            </w:r>
          </w:p>
        </w:tc>
        <w:tc>
          <w:tcPr>
            <w:tcW w:w="3427" w:type="dxa"/>
          </w:tcPr>
          <w:p w14:paraId="31FD207E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Large group area[s]  </w:t>
            </w:r>
          </w:p>
          <w:p w14:paraId="56D460DB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Small group area[s] </w:t>
            </w:r>
          </w:p>
          <w:p w14:paraId="2C949EA8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Individual work area[s] </w:t>
            </w:r>
          </w:p>
          <w:p w14:paraId="664C0B08" w14:textId="20E85CCE" w:rsidR="005A3D8A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Break/sensory areas</w:t>
            </w:r>
          </w:p>
        </w:tc>
        <w:tc>
          <w:tcPr>
            <w:tcW w:w="5760" w:type="dxa"/>
          </w:tcPr>
          <w:p w14:paraId="301BCD58" w14:textId="77777777" w:rsidR="005A3D8A" w:rsidRPr="00426251" w:rsidRDefault="005A3D8A" w:rsidP="003B17D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5A3D8A" w14:paraId="2BDE28EB" w14:textId="77777777" w:rsidTr="00992A19">
        <w:trPr>
          <w:trHeight w:val="2627"/>
        </w:trPr>
        <w:tc>
          <w:tcPr>
            <w:tcW w:w="3557" w:type="dxa"/>
          </w:tcPr>
          <w:p w14:paraId="58EA4475" w14:textId="318E222C" w:rsidR="005A3D8A" w:rsidRPr="00222CBA" w:rsidRDefault="006502E0" w:rsidP="00426251">
            <w:pPr>
              <w:pStyle w:val="Default"/>
              <w:ind w:left="15"/>
              <w:rPr>
                <w:bCs/>
                <w:sz w:val="20"/>
                <w:szCs w:val="20"/>
              </w:rPr>
            </w:pPr>
            <w:r w:rsidRPr="00222CBA">
              <w:rPr>
                <w:bCs/>
                <w:sz w:val="20"/>
                <w:szCs w:val="20"/>
              </w:rPr>
              <w:t>c) How would you determine what your daily schedule would include?</w:t>
            </w:r>
          </w:p>
        </w:tc>
        <w:tc>
          <w:tcPr>
            <w:tcW w:w="3427" w:type="dxa"/>
          </w:tcPr>
          <w:p w14:paraId="64A6CABE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Consider grade-level curriculum</w:t>
            </w:r>
          </w:p>
          <w:p w14:paraId="6DBCC964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Balance difficulty of tasks</w:t>
            </w:r>
          </w:p>
          <w:p w14:paraId="7E86F085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Provide a variety of learning experiences (large group, small group, individual)</w:t>
            </w:r>
          </w:p>
          <w:p w14:paraId="19C60D70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Plan for transitions </w:t>
            </w:r>
          </w:p>
          <w:p w14:paraId="4900DB18" w14:textId="08873C6E" w:rsidR="005A3D8A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Determine student supports for activity type (e.g., small group vs large group)</w:t>
            </w:r>
          </w:p>
        </w:tc>
        <w:tc>
          <w:tcPr>
            <w:tcW w:w="5760" w:type="dxa"/>
          </w:tcPr>
          <w:p w14:paraId="4D1EA649" w14:textId="77777777" w:rsidR="005A3D8A" w:rsidRPr="00426251" w:rsidRDefault="005A3D8A" w:rsidP="003B17D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3D8A" w14:paraId="3334D91C" w14:textId="77777777" w:rsidTr="00992A19">
        <w:trPr>
          <w:trHeight w:val="710"/>
        </w:trPr>
        <w:tc>
          <w:tcPr>
            <w:tcW w:w="3557" w:type="dxa"/>
          </w:tcPr>
          <w:p w14:paraId="7140D235" w14:textId="131CEDA8" w:rsidR="002C5B9D" w:rsidRPr="00222CBA" w:rsidRDefault="005A3D8A" w:rsidP="003B17D9">
            <w:pPr>
              <w:pStyle w:val="Default"/>
              <w:rPr>
                <w:bCs/>
                <w:sz w:val="20"/>
                <w:szCs w:val="20"/>
              </w:rPr>
            </w:pPr>
            <w:r w:rsidRPr="00222CBA">
              <w:rPr>
                <w:bCs/>
                <w:sz w:val="20"/>
                <w:szCs w:val="20"/>
              </w:rPr>
              <w:t>d) How will you communicate this schedule to students?</w:t>
            </w:r>
          </w:p>
        </w:tc>
        <w:tc>
          <w:tcPr>
            <w:tcW w:w="3427" w:type="dxa"/>
          </w:tcPr>
          <w:p w14:paraId="5E97F10A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Create a class schedule and post in a format that most, if not all, students understand</w:t>
            </w:r>
          </w:p>
          <w:p w14:paraId="5ECD225B" w14:textId="2845A6CE" w:rsidR="009C0A8C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Refer to the schedule frequently during the day so that students </w:t>
            </w:r>
            <w:r w:rsidRPr="00992A19">
              <w:rPr>
                <w:sz w:val="20"/>
                <w:szCs w:val="20"/>
              </w:rPr>
              <w:lastRenderedPageBreak/>
              <w:t>understand the schedule and can anticipate events</w:t>
            </w:r>
          </w:p>
        </w:tc>
        <w:tc>
          <w:tcPr>
            <w:tcW w:w="5760" w:type="dxa"/>
          </w:tcPr>
          <w:p w14:paraId="21040B5E" w14:textId="77777777" w:rsidR="005A3D8A" w:rsidRPr="00426251" w:rsidRDefault="005A3D8A" w:rsidP="003B17D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A3D8A" w14:paraId="3AF96C92" w14:textId="77777777" w:rsidTr="00992A19">
        <w:tc>
          <w:tcPr>
            <w:tcW w:w="3557" w:type="dxa"/>
          </w:tcPr>
          <w:p w14:paraId="415D8E81" w14:textId="0E5E8590" w:rsidR="005A3D8A" w:rsidRPr="007A56EC" w:rsidRDefault="006502E0" w:rsidP="006502E0">
            <w:pPr>
              <w:rPr>
                <w:sz w:val="20"/>
                <w:szCs w:val="20"/>
              </w:rPr>
            </w:pPr>
            <w:r w:rsidRPr="007A56E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e) </w:t>
            </w:r>
            <w:r w:rsidRPr="007A56EC">
              <w:rPr>
                <w:bCs/>
                <w:sz w:val="20"/>
                <w:szCs w:val="20"/>
              </w:rPr>
              <w:t xml:space="preserve">What will you provide for those students that </w:t>
            </w:r>
            <w:r>
              <w:rPr>
                <w:bCs/>
                <w:sz w:val="20"/>
                <w:szCs w:val="20"/>
              </w:rPr>
              <w:t>need additional support beyond</w:t>
            </w:r>
            <w:r w:rsidRPr="007A56EC">
              <w:rPr>
                <w:bCs/>
                <w:sz w:val="20"/>
                <w:szCs w:val="20"/>
              </w:rPr>
              <w:t xml:space="preserve"> your class schedule?</w:t>
            </w:r>
          </w:p>
        </w:tc>
        <w:tc>
          <w:tcPr>
            <w:tcW w:w="3427" w:type="dxa"/>
          </w:tcPr>
          <w:p w14:paraId="1D4B345A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Create Individual schedules for students that benefit from additional structure in a format that each student understands (e.g., object, photo, picture, combination)</w:t>
            </w:r>
          </w:p>
          <w:p w14:paraId="3D30B08C" w14:textId="5097E1D7" w:rsidR="005A3D8A" w:rsidRPr="00992A19" w:rsidRDefault="006502E0" w:rsidP="006502E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Teach and reinforce the individual schedule so that the student understands how to use, can anticipate activities and transitions, and the schedule becomes a natural part of the daily routine</w:t>
            </w:r>
          </w:p>
        </w:tc>
        <w:tc>
          <w:tcPr>
            <w:tcW w:w="5760" w:type="dxa"/>
          </w:tcPr>
          <w:p w14:paraId="48A69D9D" w14:textId="77777777" w:rsidR="005A3D8A" w:rsidRPr="00426251" w:rsidRDefault="005A3D8A" w:rsidP="00992A19">
            <w:pPr>
              <w:rPr>
                <w:sz w:val="20"/>
                <w:szCs w:val="20"/>
              </w:rPr>
            </w:pPr>
          </w:p>
        </w:tc>
      </w:tr>
      <w:tr w:rsidR="0057223A" w14:paraId="66BE455A" w14:textId="77777777" w:rsidTr="00992A19">
        <w:tc>
          <w:tcPr>
            <w:tcW w:w="3557" w:type="dxa"/>
          </w:tcPr>
          <w:p w14:paraId="34C2BFB3" w14:textId="1E429B69" w:rsidR="0057223A" w:rsidRPr="006502E0" w:rsidRDefault="006502E0" w:rsidP="00426251">
            <w:pPr>
              <w:ind w:left="15"/>
              <w:rPr>
                <w:sz w:val="20"/>
                <w:szCs w:val="20"/>
              </w:rPr>
            </w:pPr>
            <w:r w:rsidRPr="006502E0">
              <w:rPr>
                <w:sz w:val="20"/>
                <w:szCs w:val="20"/>
              </w:rPr>
              <w:t>f) Describe the process for developing behavior intervention plans [BIPs]?</w:t>
            </w:r>
          </w:p>
        </w:tc>
        <w:tc>
          <w:tcPr>
            <w:tcW w:w="3427" w:type="dxa"/>
          </w:tcPr>
          <w:p w14:paraId="5355778D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Identify the behavior that needs to be reduced or eliminated in measurable terms including frequency, intensity, and duration </w:t>
            </w:r>
          </w:p>
          <w:p w14:paraId="10D82BF3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Determine effectiveness of previous strategies </w:t>
            </w:r>
          </w:p>
          <w:p w14:paraId="501AC6F1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Collect data (i.e., antecedents, behavior, consequence (ABC) data)</w:t>
            </w:r>
          </w:p>
          <w:p w14:paraId="2E4EF833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Identify antecedents (what happens prior to the behavior occurring) through the data collected </w:t>
            </w:r>
          </w:p>
          <w:p w14:paraId="26947E8B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Identify the function or why the behavior is happening </w:t>
            </w:r>
          </w:p>
          <w:p w14:paraId="29C74EF3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 xml:space="preserve">Identify preventative strategies, proactively provide positive </w:t>
            </w:r>
            <w:r w:rsidRPr="00992A19">
              <w:rPr>
                <w:sz w:val="20"/>
                <w:szCs w:val="20"/>
              </w:rPr>
              <w:lastRenderedPageBreak/>
              <w:t xml:space="preserve">behavior supports, and teach and reinforce desired behaviors </w:t>
            </w:r>
          </w:p>
          <w:p w14:paraId="2E40F664" w14:textId="6EEEF7EB" w:rsidR="0057223A" w:rsidRPr="00992A19" w:rsidRDefault="006502E0" w:rsidP="006502E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Provide a functionally equivalent replacement behavior (i.e., teach them another way to get needs met that is more appropriate than the behavior)</w:t>
            </w:r>
          </w:p>
        </w:tc>
        <w:tc>
          <w:tcPr>
            <w:tcW w:w="5760" w:type="dxa"/>
          </w:tcPr>
          <w:p w14:paraId="0D39354B" w14:textId="77777777" w:rsidR="0057223A" w:rsidRPr="00426251" w:rsidRDefault="0057223A" w:rsidP="006502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31D" w14:paraId="1DD5494B" w14:textId="77777777" w:rsidTr="00992A19">
        <w:tc>
          <w:tcPr>
            <w:tcW w:w="3557" w:type="dxa"/>
          </w:tcPr>
          <w:p w14:paraId="5509C7FE" w14:textId="7C50C56F" w:rsidR="00A9431D" w:rsidRPr="008105A7" w:rsidRDefault="00A9431D" w:rsidP="006502E0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g)</w:t>
            </w:r>
            <w:r w:rsidRPr="00222CBA">
              <w:rPr>
                <w:rFonts w:ascii="Calibri" w:hAnsi="Calibri" w:cs="Arial"/>
                <w:bCs/>
                <w:sz w:val="20"/>
                <w:szCs w:val="20"/>
              </w:rPr>
              <w:t xml:space="preserve"> How would you teach appropriate behaviors?</w:t>
            </w:r>
          </w:p>
        </w:tc>
        <w:tc>
          <w:tcPr>
            <w:tcW w:w="3427" w:type="dxa"/>
          </w:tcPr>
          <w:p w14:paraId="1A1829A4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Modeling</w:t>
            </w:r>
          </w:p>
          <w:p w14:paraId="2C0227EF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Visual cues and supports</w:t>
            </w:r>
          </w:p>
          <w:p w14:paraId="69C2CDDE" w14:textId="77777777" w:rsidR="006502E0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Positive reinforcement for desired behaviors</w:t>
            </w:r>
          </w:p>
          <w:p w14:paraId="46073DAF" w14:textId="254785FC" w:rsidR="003E43BF" w:rsidRPr="00992A19" w:rsidRDefault="006502E0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Narratives such as Social Stories and/or Power Cards</w:t>
            </w:r>
          </w:p>
        </w:tc>
        <w:tc>
          <w:tcPr>
            <w:tcW w:w="5760" w:type="dxa"/>
          </w:tcPr>
          <w:p w14:paraId="1ED649AE" w14:textId="77777777" w:rsidR="00A9431D" w:rsidRPr="00426251" w:rsidRDefault="00A9431D" w:rsidP="003B17D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A9431D" w14:paraId="149535CC" w14:textId="77777777" w:rsidTr="00992A19">
        <w:tc>
          <w:tcPr>
            <w:tcW w:w="3557" w:type="dxa"/>
          </w:tcPr>
          <w:p w14:paraId="5AB0AD8F" w14:textId="7A592ACF" w:rsidR="00A9431D" w:rsidRPr="00222CBA" w:rsidRDefault="00A9431D" w:rsidP="00426251">
            <w:pPr>
              <w:ind w:left="15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h) What are some strategies that could </w:t>
            </w:r>
            <w:r w:rsidR="0078052F">
              <w:rPr>
                <w:rFonts w:ascii="Calibri" w:hAnsi="Calibri" w:cs="Arial"/>
                <w:bCs/>
                <w:sz w:val="20"/>
                <w:szCs w:val="20"/>
              </w:rPr>
              <w:t xml:space="preserve">prevent </w:t>
            </w:r>
            <w:r w:rsidR="006A4369">
              <w:rPr>
                <w:rFonts w:ascii="Calibri" w:hAnsi="Calibri" w:cs="Arial"/>
                <w:bCs/>
                <w:sz w:val="20"/>
                <w:szCs w:val="20"/>
              </w:rPr>
              <w:t>challenging behaviors</w:t>
            </w:r>
            <w:r w:rsidR="0078052F">
              <w:rPr>
                <w:rFonts w:ascii="Calibri" w:hAnsi="Calibri" w:cs="Arial"/>
                <w:bCs/>
                <w:sz w:val="20"/>
                <w:szCs w:val="20"/>
              </w:rPr>
              <w:t xml:space="preserve"> and teach more appropriate behaviors</w:t>
            </w:r>
            <w:r w:rsidRPr="00222CBA">
              <w:rPr>
                <w:rFonts w:ascii="Calibri" w:hAnsi="Calibri" w:cs="Arial"/>
                <w:bCs/>
                <w:sz w:val="20"/>
                <w:szCs w:val="20"/>
              </w:rPr>
              <w:t>?</w:t>
            </w:r>
          </w:p>
          <w:p w14:paraId="46FF2F8D" w14:textId="77777777" w:rsidR="00A9431D" w:rsidRPr="008105A7" w:rsidRDefault="00A9431D" w:rsidP="003B17D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</w:tcPr>
          <w:p w14:paraId="35DF6313" w14:textId="77777777" w:rsidR="00992A19" w:rsidRPr="00992A19" w:rsidRDefault="00992A19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Schedule</w:t>
            </w:r>
          </w:p>
          <w:p w14:paraId="55E898F5" w14:textId="77777777" w:rsidR="00992A19" w:rsidRPr="00992A19" w:rsidRDefault="00992A19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Transition marker</w:t>
            </w:r>
          </w:p>
          <w:p w14:paraId="5740CCAA" w14:textId="77777777" w:rsidR="00992A19" w:rsidRPr="00992A19" w:rsidRDefault="00992A19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Checklists/mini-schedule</w:t>
            </w:r>
          </w:p>
          <w:p w14:paraId="6BF8718B" w14:textId="77777777" w:rsidR="00992A19" w:rsidRPr="00992A19" w:rsidRDefault="00992A19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First/Then board</w:t>
            </w:r>
          </w:p>
          <w:p w14:paraId="3528CEE4" w14:textId="77777777" w:rsidR="00992A19" w:rsidRPr="00992A19" w:rsidRDefault="00992A19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Choice board</w:t>
            </w:r>
          </w:p>
          <w:p w14:paraId="7995E228" w14:textId="77777777" w:rsidR="00992A19" w:rsidRPr="00992A19" w:rsidRDefault="00992A19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Extra break cards</w:t>
            </w:r>
          </w:p>
          <w:p w14:paraId="061216DD" w14:textId="77777777" w:rsidR="00992A19" w:rsidRPr="00992A19" w:rsidRDefault="00992A19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Narrative</w:t>
            </w:r>
          </w:p>
          <w:p w14:paraId="7F03D959" w14:textId="77777777" w:rsidR="00992A19" w:rsidRPr="00992A19" w:rsidRDefault="00992A19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T-chart</w:t>
            </w:r>
          </w:p>
          <w:p w14:paraId="51B62CF5" w14:textId="77777777" w:rsidR="00992A19" w:rsidRPr="00992A19" w:rsidRDefault="00992A19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Keychain rules</w:t>
            </w:r>
          </w:p>
          <w:p w14:paraId="54E79622" w14:textId="77777777" w:rsidR="00992A19" w:rsidRPr="00992A19" w:rsidRDefault="00992A19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Video modeling</w:t>
            </w:r>
          </w:p>
          <w:p w14:paraId="53777C1A" w14:textId="77777777" w:rsidR="00992A19" w:rsidRPr="00992A19" w:rsidRDefault="00992A19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Peer supports</w:t>
            </w:r>
          </w:p>
          <w:p w14:paraId="29E0E4E9" w14:textId="77777777" w:rsidR="00992A19" w:rsidRPr="00992A19" w:rsidRDefault="00992A19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Visual cue of a replacement behavior</w:t>
            </w:r>
          </w:p>
          <w:p w14:paraId="7EB4A1EA" w14:textId="03245C7F" w:rsidR="0078052F" w:rsidRPr="00992A19" w:rsidRDefault="00992A19" w:rsidP="00992A19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92A19">
              <w:rPr>
                <w:sz w:val="20"/>
                <w:szCs w:val="20"/>
              </w:rPr>
              <w:t>Social autopsy</w:t>
            </w:r>
          </w:p>
        </w:tc>
        <w:tc>
          <w:tcPr>
            <w:tcW w:w="5760" w:type="dxa"/>
          </w:tcPr>
          <w:p w14:paraId="72B493C1" w14:textId="77777777" w:rsidR="00A9431D" w:rsidRPr="00426251" w:rsidRDefault="00A9431D" w:rsidP="003B17D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2178438B" w14:textId="1DC3DD53" w:rsidR="009B4E27" w:rsidRDefault="00C4160A">
      <w:r>
        <w:br w:type="page"/>
      </w:r>
    </w:p>
    <w:p w14:paraId="0FBF3CC9" w14:textId="77777777" w:rsidR="00A9431D" w:rsidRDefault="00A9431D"/>
    <w:tbl>
      <w:tblPr>
        <w:tblStyle w:val="TableGrid"/>
        <w:tblW w:w="12744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557"/>
        <w:gridCol w:w="3427"/>
        <w:gridCol w:w="5760"/>
      </w:tblGrid>
      <w:tr w:rsidR="00A9431D" w14:paraId="50867F2D" w14:textId="77777777" w:rsidTr="001A2E50">
        <w:tc>
          <w:tcPr>
            <w:tcW w:w="3557" w:type="dxa"/>
            <w:shd w:val="clear" w:color="auto" w:fill="D5E8EC"/>
          </w:tcPr>
          <w:p w14:paraId="368BB161" w14:textId="77777777" w:rsidR="00A9431D" w:rsidRPr="000D3641" w:rsidRDefault="00A9431D" w:rsidP="003B1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Interview Question</w:t>
            </w:r>
          </w:p>
        </w:tc>
        <w:tc>
          <w:tcPr>
            <w:tcW w:w="3427" w:type="dxa"/>
            <w:shd w:val="clear" w:color="auto" w:fill="D5E8EC"/>
          </w:tcPr>
          <w:p w14:paraId="28209F38" w14:textId="77777777" w:rsidR="00A9431D" w:rsidRPr="000D3641" w:rsidRDefault="00A9431D" w:rsidP="003B1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Desired Response</w:t>
            </w:r>
          </w:p>
        </w:tc>
        <w:tc>
          <w:tcPr>
            <w:tcW w:w="5760" w:type="dxa"/>
            <w:shd w:val="clear" w:color="auto" w:fill="D5E8EC"/>
          </w:tcPr>
          <w:p w14:paraId="0688FE0A" w14:textId="77777777" w:rsidR="00A9431D" w:rsidRPr="000D3641" w:rsidRDefault="00A9431D" w:rsidP="003B1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Applicant Response</w:t>
            </w:r>
          </w:p>
        </w:tc>
      </w:tr>
      <w:tr w:rsidR="00A9431D" w14:paraId="22FED101" w14:textId="77777777" w:rsidTr="00426251">
        <w:tc>
          <w:tcPr>
            <w:tcW w:w="12744" w:type="dxa"/>
            <w:gridSpan w:val="3"/>
            <w:shd w:val="clear" w:color="auto" w:fill="E7E3DB"/>
          </w:tcPr>
          <w:p w14:paraId="52C9CE5E" w14:textId="77777777" w:rsidR="00A9431D" w:rsidRPr="00620BC3" w:rsidRDefault="00A9431D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 Differentiated Instruction</w:t>
            </w:r>
          </w:p>
        </w:tc>
      </w:tr>
      <w:tr w:rsidR="00A9431D" w14:paraId="66334CB2" w14:textId="77777777" w:rsidTr="00426251">
        <w:trPr>
          <w:trHeight w:val="3086"/>
        </w:trPr>
        <w:tc>
          <w:tcPr>
            <w:tcW w:w="3557" w:type="dxa"/>
          </w:tcPr>
          <w:p w14:paraId="7878687D" w14:textId="41AAC083" w:rsidR="00A9431D" w:rsidRDefault="001A2E50" w:rsidP="00426251">
            <w:pPr>
              <w:ind w:left="15"/>
            </w:pPr>
            <w:r w:rsidRPr="009F26D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a) </w:t>
            </w:r>
            <w:r w:rsidRPr="009F26D4">
              <w:rPr>
                <w:rFonts w:ascii="Calibri" w:hAnsi="Calibri" w:cs="Arial"/>
                <w:bCs/>
                <w:sz w:val="20"/>
                <w:szCs w:val="20"/>
              </w:rPr>
              <w:t xml:space="preserve">What are some examples of differentiated instruction for students with special needs, including those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with significant cognitive disabilitie</w:t>
            </w:r>
            <w:r w:rsidRPr="009F26D4">
              <w:rPr>
                <w:rFonts w:ascii="Calibri" w:hAnsi="Calibri" w:cs="Arial"/>
                <w:bCs/>
                <w:sz w:val="20"/>
                <w:szCs w:val="20"/>
              </w:rPr>
              <w:t>s?</w:t>
            </w:r>
          </w:p>
        </w:tc>
        <w:tc>
          <w:tcPr>
            <w:tcW w:w="3427" w:type="dxa"/>
          </w:tcPr>
          <w:p w14:paraId="51B76461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Lesson development incorporates Universal Design for Learning (UDL)</w:t>
            </w:r>
          </w:p>
          <w:p w14:paraId="0392C937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Assistive technology supports, as needed</w:t>
            </w:r>
          </w:p>
          <w:p w14:paraId="313DECA4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Small group instruction</w:t>
            </w:r>
          </w:p>
          <w:p w14:paraId="2FAC291E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Hands-on instruction</w:t>
            </w:r>
          </w:p>
          <w:p w14:paraId="7AB2400F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Pictorial cues</w:t>
            </w:r>
          </w:p>
          <w:p w14:paraId="23506953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Graphic organizers</w:t>
            </w:r>
          </w:p>
          <w:p w14:paraId="5EE561F4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Tiered assignments</w:t>
            </w:r>
          </w:p>
          <w:p w14:paraId="20EBAE73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Scaffolding tasks</w:t>
            </w:r>
          </w:p>
          <w:p w14:paraId="0C903F55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Chunking information</w:t>
            </w:r>
          </w:p>
          <w:p w14:paraId="6CAA6667" w14:textId="4444A42D" w:rsidR="00A9431D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Centers/Stations</w:t>
            </w:r>
          </w:p>
        </w:tc>
        <w:tc>
          <w:tcPr>
            <w:tcW w:w="5760" w:type="dxa"/>
          </w:tcPr>
          <w:p w14:paraId="60277EAB" w14:textId="77777777" w:rsidR="00A9431D" w:rsidRPr="00426251" w:rsidRDefault="00A9431D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31D" w14:paraId="06D173D8" w14:textId="77777777" w:rsidTr="001A2E50">
        <w:tc>
          <w:tcPr>
            <w:tcW w:w="3557" w:type="dxa"/>
          </w:tcPr>
          <w:p w14:paraId="1F768544" w14:textId="5E57C5DE" w:rsidR="00A9431D" w:rsidRDefault="001A2E50" w:rsidP="00426251">
            <w:pPr>
              <w:ind w:left="15"/>
            </w:pPr>
            <w:r w:rsidRPr="00164895">
              <w:rPr>
                <w:rFonts w:ascii="Calibri" w:hAnsi="Calibri" w:cs="Arial"/>
                <w:bCs/>
                <w:sz w:val="20"/>
                <w:szCs w:val="20"/>
              </w:rPr>
              <w:t>b) How would you develop lesson plans that reflect the diversity in your classroom?</w:t>
            </w:r>
          </w:p>
        </w:tc>
        <w:tc>
          <w:tcPr>
            <w:tcW w:w="3427" w:type="dxa"/>
          </w:tcPr>
          <w:p w14:paraId="0E80DD3D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Incorporate student interests</w:t>
            </w:r>
          </w:p>
          <w:p w14:paraId="00B42343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Incorporate family cultures</w:t>
            </w:r>
          </w:p>
          <w:p w14:paraId="19B97A5D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Incorporate communication goals throughout instruction</w:t>
            </w:r>
          </w:p>
          <w:p w14:paraId="7B97FE06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Plan for specific student supports so that everyone has a way to participate</w:t>
            </w:r>
          </w:p>
          <w:p w14:paraId="10F93963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Focus on independence</w:t>
            </w:r>
          </w:p>
          <w:p w14:paraId="5126689D" w14:textId="6CD16787" w:rsidR="00895A1D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Use materials, such as books and manipulatives, that represent or show different cultures</w:t>
            </w:r>
          </w:p>
        </w:tc>
        <w:tc>
          <w:tcPr>
            <w:tcW w:w="5760" w:type="dxa"/>
          </w:tcPr>
          <w:p w14:paraId="498823C7" w14:textId="77777777" w:rsidR="00A9431D" w:rsidRPr="00426251" w:rsidRDefault="00A9431D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31D" w14:paraId="34D522E7" w14:textId="77777777" w:rsidTr="001A2E50">
        <w:tc>
          <w:tcPr>
            <w:tcW w:w="3557" w:type="dxa"/>
          </w:tcPr>
          <w:p w14:paraId="761FBA2F" w14:textId="5DD4C1B4" w:rsidR="00A9431D" w:rsidRPr="00A9431D" w:rsidRDefault="001A2E50" w:rsidP="00A9431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A9431D">
              <w:rPr>
                <w:rFonts w:ascii="Calibri" w:hAnsi="Calibri" w:cs="Arial"/>
                <w:bCs/>
                <w:sz w:val="20"/>
                <w:szCs w:val="20"/>
              </w:rPr>
              <w:t xml:space="preserve">c) How can your staffing resources be maximized to support the effective </w:t>
            </w:r>
            <w:r w:rsidRPr="00A9431D">
              <w:rPr>
                <w:rFonts w:ascii="Calibri" w:hAnsi="Calibri" w:cs="Arial"/>
                <w:bCs/>
                <w:sz w:val="20"/>
                <w:szCs w:val="20"/>
              </w:rPr>
              <w:lastRenderedPageBreak/>
              <w:t xml:space="preserve">implementation of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differentiated instruction</w:t>
            </w:r>
            <w:r w:rsidRPr="00A9431D">
              <w:rPr>
                <w:rFonts w:ascii="Calibri" w:hAnsi="Calibri" w:cs="Arial"/>
                <w:bCs/>
                <w:sz w:val="20"/>
                <w:szCs w:val="20"/>
              </w:rPr>
              <w:t>?</w:t>
            </w:r>
          </w:p>
        </w:tc>
        <w:tc>
          <w:tcPr>
            <w:tcW w:w="3427" w:type="dxa"/>
          </w:tcPr>
          <w:p w14:paraId="7219C2FD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lastRenderedPageBreak/>
              <w:t xml:space="preserve">Paraprofessionals assigned to facilitate interaction at centers/stations </w:t>
            </w:r>
          </w:p>
          <w:p w14:paraId="5B8486D1" w14:textId="1F96E019" w:rsidR="00A9431D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lastRenderedPageBreak/>
              <w:t>Teaching assistants assigned to reinforce taught skills/concepts through small group and/or direct instruction</w:t>
            </w:r>
          </w:p>
        </w:tc>
        <w:tc>
          <w:tcPr>
            <w:tcW w:w="5760" w:type="dxa"/>
          </w:tcPr>
          <w:p w14:paraId="0634DB7E" w14:textId="77777777" w:rsidR="00A9431D" w:rsidRPr="00426251" w:rsidRDefault="00A9431D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31D" w14:paraId="6ACAAB38" w14:textId="77777777" w:rsidTr="001A2E50">
        <w:trPr>
          <w:trHeight w:val="1160"/>
        </w:trPr>
        <w:tc>
          <w:tcPr>
            <w:tcW w:w="3557" w:type="dxa"/>
          </w:tcPr>
          <w:p w14:paraId="37BDD118" w14:textId="1CBD3930" w:rsidR="00A9431D" w:rsidRPr="00A9431D" w:rsidRDefault="001A2E50" w:rsidP="003B17D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A9431D">
              <w:rPr>
                <w:rFonts w:ascii="Calibri" w:hAnsi="Calibri" w:cs="Arial"/>
                <w:bCs/>
                <w:sz w:val="20"/>
                <w:szCs w:val="20"/>
              </w:rPr>
              <w:t xml:space="preserve">d) What are some tools that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you have used to </w:t>
            </w:r>
            <w:r w:rsidRPr="00A9431D">
              <w:rPr>
                <w:rFonts w:ascii="Calibri" w:hAnsi="Calibri" w:cs="Arial"/>
                <w:bCs/>
                <w:sz w:val="20"/>
                <w:szCs w:val="20"/>
              </w:rPr>
              <w:t>help integrate technology throughout instruction?</w:t>
            </w:r>
          </w:p>
        </w:tc>
        <w:tc>
          <w:tcPr>
            <w:tcW w:w="3427" w:type="dxa"/>
          </w:tcPr>
          <w:p w14:paraId="11B08EA4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Instructional software</w:t>
            </w:r>
          </w:p>
          <w:p w14:paraId="3D5CF089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1A2E50">
              <w:rPr>
                <w:sz w:val="20"/>
                <w:szCs w:val="20"/>
              </w:rPr>
              <w:t>SmartBoards</w:t>
            </w:r>
            <w:proofErr w:type="spellEnd"/>
          </w:p>
          <w:p w14:paraId="31849222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Assistive technology</w:t>
            </w:r>
          </w:p>
          <w:p w14:paraId="332E5FEB" w14:textId="340AD6A4" w:rsidR="00A9431D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Communication systems</w:t>
            </w:r>
          </w:p>
        </w:tc>
        <w:tc>
          <w:tcPr>
            <w:tcW w:w="5760" w:type="dxa"/>
          </w:tcPr>
          <w:p w14:paraId="15229569" w14:textId="77777777" w:rsidR="00A9431D" w:rsidRPr="00426251" w:rsidRDefault="00A9431D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31D" w14:paraId="3EA1295C" w14:textId="77777777" w:rsidTr="001A2E50">
        <w:tc>
          <w:tcPr>
            <w:tcW w:w="3557" w:type="dxa"/>
          </w:tcPr>
          <w:p w14:paraId="67015EA2" w14:textId="1ED926C6" w:rsidR="00A9431D" w:rsidRPr="00A9431D" w:rsidRDefault="00A9431D" w:rsidP="00A9431D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7A63D9">
              <w:rPr>
                <w:rFonts w:ascii="Calibri" w:hAnsi="Calibri" w:cs="Arial"/>
                <w:bCs/>
                <w:sz w:val="20"/>
                <w:szCs w:val="20"/>
              </w:rPr>
              <w:t>e) How would you and your staff document student progress?</w:t>
            </w:r>
          </w:p>
        </w:tc>
        <w:tc>
          <w:tcPr>
            <w:tcW w:w="3427" w:type="dxa"/>
          </w:tcPr>
          <w:p w14:paraId="5952750A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IEP data collection forms</w:t>
            </w:r>
          </w:p>
          <w:p w14:paraId="4B60DE5E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Communication data forms</w:t>
            </w:r>
          </w:p>
          <w:p w14:paraId="5E3F9EE7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Behavior data collection forms</w:t>
            </w:r>
          </w:p>
          <w:p w14:paraId="49BFED31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Anecdotal records</w:t>
            </w:r>
          </w:p>
          <w:p w14:paraId="16104D74" w14:textId="26DEB618" w:rsidR="00A9431D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Collection of student work</w:t>
            </w:r>
          </w:p>
        </w:tc>
        <w:tc>
          <w:tcPr>
            <w:tcW w:w="5760" w:type="dxa"/>
          </w:tcPr>
          <w:p w14:paraId="0A7827F2" w14:textId="77777777" w:rsidR="00A9431D" w:rsidRPr="00426251" w:rsidRDefault="00A9431D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31D" w14:paraId="7F5FA796" w14:textId="77777777" w:rsidTr="001A2E50">
        <w:tc>
          <w:tcPr>
            <w:tcW w:w="3557" w:type="dxa"/>
          </w:tcPr>
          <w:p w14:paraId="2D562A69" w14:textId="48FC9055" w:rsidR="00A9431D" w:rsidRPr="001A2E50" w:rsidRDefault="00A9431D" w:rsidP="001A2E50">
            <w:pPr>
              <w:rPr>
                <w:rFonts w:ascii="Calibri" w:hAnsi="Calibri" w:cs="Arial"/>
                <w:sz w:val="20"/>
                <w:szCs w:val="20"/>
              </w:rPr>
            </w:pPr>
            <w:r w:rsidRPr="007A63D9">
              <w:rPr>
                <w:rFonts w:cs="Arial"/>
                <w:bCs/>
                <w:sz w:val="20"/>
                <w:szCs w:val="20"/>
              </w:rPr>
              <w:t xml:space="preserve">f) </w:t>
            </w:r>
            <w:r w:rsidRPr="007A63D9">
              <w:rPr>
                <w:rFonts w:ascii="Calibri" w:hAnsi="Calibri" w:cs="Arial"/>
                <w:sz w:val="20"/>
                <w:szCs w:val="20"/>
              </w:rPr>
              <w:t xml:space="preserve">How </w:t>
            </w:r>
            <w:r w:rsidR="0058754D">
              <w:rPr>
                <w:rFonts w:ascii="Calibri" w:hAnsi="Calibri" w:cs="Arial"/>
                <w:sz w:val="20"/>
                <w:szCs w:val="20"/>
              </w:rPr>
              <w:t xml:space="preserve">do you use </w:t>
            </w:r>
            <w:r w:rsidR="006A65BB">
              <w:rPr>
                <w:rFonts w:ascii="Calibri" w:hAnsi="Calibri" w:cs="Arial"/>
                <w:sz w:val="20"/>
                <w:szCs w:val="20"/>
              </w:rPr>
              <w:t>the</w:t>
            </w:r>
            <w:r w:rsidRPr="007A63D9">
              <w:rPr>
                <w:rFonts w:ascii="Calibri" w:hAnsi="Calibri" w:cs="Arial"/>
                <w:sz w:val="20"/>
                <w:szCs w:val="20"/>
              </w:rPr>
              <w:t xml:space="preserve"> data </w:t>
            </w:r>
            <w:r w:rsidR="006A65BB">
              <w:rPr>
                <w:rFonts w:ascii="Calibri" w:hAnsi="Calibri" w:cs="Arial"/>
                <w:sz w:val="20"/>
                <w:szCs w:val="20"/>
              </w:rPr>
              <w:t>that is collected</w:t>
            </w:r>
            <w:r w:rsidRPr="007A63D9">
              <w:rPr>
                <w:rFonts w:ascii="Calibri" w:hAnsi="Calibri" w:cs="Arial"/>
                <w:sz w:val="20"/>
                <w:szCs w:val="20"/>
              </w:rPr>
              <w:t>?</w:t>
            </w:r>
          </w:p>
        </w:tc>
        <w:tc>
          <w:tcPr>
            <w:tcW w:w="3427" w:type="dxa"/>
          </w:tcPr>
          <w:p w14:paraId="65EE3BE1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 xml:space="preserve">Review data frequently and on a regular basis </w:t>
            </w:r>
          </w:p>
          <w:p w14:paraId="7F7C26CA" w14:textId="77777777" w:rsidR="001A2E50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Based on data, adjust instructional and behavioral strategies and supports, as appropriate</w:t>
            </w:r>
          </w:p>
          <w:p w14:paraId="3176AD75" w14:textId="09B961DE" w:rsidR="00A9431D" w:rsidRPr="001A2E50" w:rsidRDefault="001A2E50" w:rsidP="001A2E50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A2E50">
              <w:rPr>
                <w:sz w:val="20"/>
                <w:szCs w:val="20"/>
              </w:rPr>
              <w:t>Communicate data findings with staff and families</w:t>
            </w:r>
          </w:p>
        </w:tc>
        <w:tc>
          <w:tcPr>
            <w:tcW w:w="5760" w:type="dxa"/>
          </w:tcPr>
          <w:p w14:paraId="30E94097" w14:textId="77777777" w:rsidR="00A9431D" w:rsidRPr="00426251" w:rsidRDefault="00A9431D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DC3E4BC" w14:textId="77777777" w:rsidR="00C4160A" w:rsidRDefault="00C4160A">
      <w:r>
        <w:br w:type="page"/>
      </w:r>
    </w:p>
    <w:p w14:paraId="515EF724" w14:textId="77777777" w:rsidR="00A9431D" w:rsidRDefault="00A9431D"/>
    <w:tbl>
      <w:tblPr>
        <w:tblStyle w:val="TableGrid"/>
        <w:tblW w:w="12744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557"/>
        <w:gridCol w:w="3427"/>
        <w:gridCol w:w="5760"/>
      </w:tblGrid>
      <w:tr w:rsidR="00090EB3" w14:paraId="42341902" w14:textId="77777777" w:rsidTr="00D0314C">
        <w:tc>
          <w:tcPr>
            <w:tcW w:w="3557" w:type="dxa"/>
            <w:shd w:val="clear" w:color="auto" w:fill="D5E8EC"/>
          </w:tcPr>
          <w:p w14:paraId="433C012F" w14:textId="77777777" w:rsidR="00090EB3" w:rsidRPr="000D3641" w:rsidRDefault="00090EB3" w:rsidP="003B1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Interview Question</w:t>
            </w:r>
          </w:p>
        </w:tc>
        <w:tc>
          <w:tcPr>
            <w:tcW w:w="3427" w:type="dxa"/>
            <w:shd w:val="clear" w:color="auto" w:fill="D5E8EC"/>
          </w:tcPr>
          <w:p w14:paraId="7006517F" w14:textId="77777777" w:rsidR="00090EB3" w:rsidRPr="000D3641" w:rsidRDefault="00090EB3" w:rsidP="003B1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Desired Response</w:t>
            </w:r>
          </w:p>
        </w:tc>
        <w:tc>
          <w:tcPr>
            <w:tcW w:w="5760" w:type="dxa"/>
            <w:shd w:val="clear" w:color="auto" w:fill="D5E8EC"/>
          </w:tcPr>
          <w:p w14:paraId="3D7164C8" w14:textId="77777777" w:rsidR="00090EB3" w:rsidRPr="000D3641" w:rsidRDefault="00090EB3" w:rsidP="003B17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Applicant Response</w:t>
            </w:r>
          </w:p>
        </w:tc>
      </w:tr>
      <w:tr w:rsidR="00090EB3" w14:paraId="7B711544" w14:textId="77777777" w:rsidTr="00426251">
        <w:tc>
          <w:tcPr>
            <w:tcW w:w="12744" w:type="dxa"/>
            <w:gridSpan w:val="3"/>
            <w:shd w:val="clear" w:color="auto" w:fill="E7E3DB"/>
          </w:tcPr>
          <w:p w14:paraId="63B03F16" w14:textId="77777777" w:rsidR="00090EB3" w:rsidRPr="00090EB3" w:rsidRDefault="00090EB3" w:rsidP="003B17D9">
            <w:pPr>
              <w:rPr>
                <w:b/>
                <w:sz w:val="24"/>
                <w:szCs w:val="24"/>
              </w:rPr>
            </w:pPr>
            <w:r w:rsidRPr="00090EB3">
              <w:rPr>
                <w:b/>
                <w:sz w:val="24"/>
                <w:szCs w:val="24"/>
              </w:rPr>
              <w:t>V.</w:t>
            </w:r>
            <w:r>
              <w:rPr>
                <w:b/>
                <w:sz w:val="24"/>
                <w:szCs w:val="24"/>
              </w:rPr>
              <w:t xml:space="preserve">  Social Communication</w:t>
            </w:r>
          </w:p>
        </w:tc>
      </w:tr>
      <w:tr w:rsidR="00090EB3" w14:paraId="2F98B07C" w14:textId="77777777" w:rsidTr="00D0314C">
        <w:trPr>
          <w:trHeight w:val="634"/>
        </w:trPr>
        <w:tc>
          <w:tcPr>
            <w:tcW w:w="3557" w:type="dxa"/>
          </w:tcPr>
          <w:p w14:paraId="3C49CF95" w14:textId="54D36A56" w:rsidR="00090EB3" w:rsidRPr="00D0314C" w:rsidRDefault="00D0314C" w:rsidP="00D031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a) How would you ensure that each student has an effective means of communication?</w:t>
            </w:r>
          </w:p>
        </w:tc>
        <w:tc>
          <w:tcPr>
            <w:tcW w:w="3427" w:type="dxa"/>
          </w:tcPr>
          <w:p w14:paraId="52E5A467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Honor all communication attempts</w:t>
            </w:r>
          </w:p>
          <w:p w14:paraId="4EE0E3DA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 xml:space="preserve">Support all modes of communication (e.g., pointing leading, eye gaze, increased vocalizations) </w:t>
            </w:r>
          </w:p>
          <w:p w14:paraId="2491F345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For students without a reliable mode or with an inconsistent mode, provide a variety of supports until the most appropriate system is identified</w:t>
            </w:r>
          </w:p>
          <w:p w14:paraId="0E2E6613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Consult with the family on how the student communicates at home</w:t>
            </w:r>
          </w:p>
          <w:p w14:paraId="7553D16B" w14:textId="6DFA5148" w:rsidR="00090EB3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Collaborate with the speech therapist to determine the most appropriate communication system</w:t>
            </w:r>
          </w:p>
        </w:tc>
        <w:tc>
          <w:tcPr>
            <w:tcW w:w="5760" w:type="dxa"/>
          </w:tcPr>
          <w:p w14:paraId="2B95DEFF" w14:textId="77777777" w:rsidR="00090EB3" w:rsidRPr="00426251" w:rsidRDefault="00090EB3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EB3" w14:paraId="1772DA7B" w14:textId="77777777" w:rsidTr="00D0314C">
        <w:tc>
          <w:tcPr>
            <w:tcW w:w="3557" w:type="dxa"/>
          </w:tcPr>
          <w:p w14:paraId="576910C7" w14:textId="6676D3E3" w:rsidR="00090EB3" w:rsidRDefault="00426251" w:rsidP="00426251">
            <w:pPr>
              <w:ind w:left="15"/>
            </w:pPr>
            <w:r w:rsidRPr="00A36009">
              <w:rPr>
                <w:rFonts w:ascii="Calibri" w:hAnsi="Calibri" w:cs="Arial"/>
                <w:bCs/>
                <w:sz w:val="20"/>
                <w:szCs w:val="20"/>
              </w:rPr>
              <w:t xml:space="preserve">b) </w:t>
            </w:r>
            <w:r w:rsidRPr="00A36009">
              <w:rPr>
                <w:rFonts w:ascii="Calibri" w:hAnsi="Calibri" w:cs="Arial"/>
                <w:sz w:val="20"/>
                <w:szCs w:val="20"/>
              </w:rPr>
              <w:t xml:space="preserve">What types of assistive technology in the area of communication have you had experience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with </w:t>
            </w:r>
            <w:r w:rsidRPr="00A36009">
              <w:rPr>
                <w:rFonts w:ascii="Calibri" w:hAnsi="Calibri" w:cs="Arial"/>
                <w:sz w:val="20"/>
                <w:szCs w:val="20"/>
              </w:rPr>
              <w:t>in previous situations?</w:t>
            </w:r>
          </w:p>
        </w:tc>
        <w:tc>
          <w:tcPr>
            <w:tcW w:w="3427" w:type="dxa"/>
          </w:tcPr>
          <w:p w14:paraId="6C8A874D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Communication boards or books</w:t>
            </w:r>
          </w:p>
          <w:p w14:paraId="19757961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Picture Exchange Communication System [PECS]</w:t>
            </w:r>
          </w:p>
          <w:p w14:paraId="4ABE4100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 xml:space="preserve">Voice output switches and devices, such as </w:t>
            </w:r>
            <w:proofErr w:type="spellStart"/>
            <w:r w:rsidRPr="00D0314C">
              <w:rPr>
                <w:sz w:val="20"/>
                <w:szCs w:val="20"/>
              </w:rPr>
              <w:t>Dynavox</w:t>
            </w:r>
            <w:proofErr w:type="spellEnd"/>
            <w:r w:rsidRPr="00D0314C">
              <w:rPr>
                <w:sz w:val="20"/>
                <w:szCs w:val="20"/>
              </w:rPr>
              <w:t xml:space="preserve"> or </w:t>
            </w:r>
            <w:proofErr w:type="spellStart"/>
            <w:r w:rsidRPr="00D0314C">
              <w:rPr>
                <w:sz w:val="20"/>
                <w:szCs w:val="20"/>
              </w:rPr>
              <w:t>GoTalk</w:t>
            </w:r>
            <w:proofErr w:type="spellEnd"/>
          </w:p>
          <w:p w14:paraId="50718745" w14:textId="2E2A0553" w:rsidR="00090EB3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Apps for an iPad, such as Proloquo2Go</w:t>
            </w:r>
          </w:p>
        </w:tc>
        <w:tc>
          <w:tcPr>
            <w:tcW w:w="5760" w:type="dxa"/>
          </w:tcPr>
          <w:p w14:paraId="2E5F41FA" w14:textId="77777777" w:rsidR="00090EB3" w:rsidRPr="00426251" w:rsidRDefault="00090EB3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EB3" w14:paraId="4FF1983D" w14:textId="77777777" w:rsidTr="00D0314C">
        <w:trPr>
          <w:trHeight w:val="2582"/>
        </w:trPr>
        <w:tc>
          <w:tcPr>
            <w:tcW w:w="3557" w:type="dxa"/>
          </w:tcPr>
          <w:p w14:paraId="04E52E6B" w14:textId="31CCAE4E" w:rsidR="00090EB3" w:rsidRPr="00D0314C" w:rsidRDefault="00D0314C" w:rsidP="00D0314C">
            <w:pPr>
              <w:rPr>
                <w:rFonts w:ascii="Calibri" w:hAnsi="Calibri" w:cs="Arial"/>
                <w:sz w:val="20"/>
                <w:szCs w:val="20"/>
              </w:rPr>
            </w:pPr>
            <w:r w:rsidRPr="00A36009">
              <w:rPr>
                <w:rFonts w:ascii="Calibri" w:hAnsi="Calibri" w:cs="Arial"/>
                <w:sz w:val="20"/>
                <w:szCs w:val="20"/>
              </w:rPr>
              <w:lastRenderedPageBreak/>
              <w:t>c) What are some strategies to develop social communication?</w:t>
            </w:r>
          </w:p>
        </w:tc>
        <w:tc>
          <w:tcPr>
            <w:tcW w:w="3427" w:type="dxa"/>
          </w:tcPr>
          <w:p w14:paraId="2CA332D1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 xml:space="preserve">Communication systems (such as those listed in previous question) are always available </w:t>
            </w:r>
          </w:p>
          <w:p w14:paraId="0BE13D0B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Communication scripts</w:t>
            </w:r>
          </w:p>
          <w:p w14:paraId="5AEF7C8D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Topic cards/boards</w:t>
            </w:r>
          </w:p>
          <w:p w14:paraId="308A17D9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Provide multiple opportunities for communication</w:t>
            </w:r>
          </w:p>
          <w:p w14:paraId="3CC1A584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Ask open-ended questions</w:t>
            </w:r>
          </w:p>
          <w:p w14:paraId="73D0D68E" w14:textId="60AEC9DC" w:rsidR="00090EB3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Reinforce all communication attempts</w:t>
            </w:r>
          </w:p>
        </w:tc>
        <w:tc>
          <w:tcPr>
            <w:tcW w:w="5760" w:type="dxa"/>
          </w:tcPr>
          <w:p w14:paraId="2DC3E9EB" w14:textId="77777777" w:rsidR="00090EB3" w:rsidRPr="00426251" w:rsidRDefault="00090EB3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EB3" w14:paraId="28BCEFC9" w14:textId="77777777" w:rsidTr="00D0314C">
        <w:trPr>
          <w:trHeight w:val="3230"/>
        </w:trPr>
        <w:tc>
          <w:tcPr>
            <w:tcW w:w="3557" w:type="dxa"/>
          </w:tcPr>
          <w:p w14:paraId="4B84A98D" w14:textId="225F946A" w:rsidR="00090EB3" w:rsidRPr="00D0314C" w:rsidRDefault="00D0314C" w:rsidP="00426251">
            <w:pPr>
              <w:ind w:left="15"/>
              <w:rPr>
                <w:rFonts w:cs="Arial"/>
                <w:bCs/>
                <w:sz w:val="20"/>
                <w:szCs w:val="20"/>
              </w:rPr>
            </w:pPr>
            <w:r w:rsidRPr="00407B4B">
              <w:rPr>
                <w:rFonts w:ascii="Calibri" w:hAnsi="Calibri" w:cs="Arial"/>
                <w:sz w:val="20"/>
                <w:szCs w:val="20"/>
              </w:rPr>
              <w:t xml:space="preserve">d) </w:t>
            </w:r>
            <w:r w:rsidRPr="00407B4B">
              <w:rPr>
                <w:rFonts w:cs="Arial"/>
                <w:bCs/>
                <w:sz w:val="20"/>
                <w:szCs w:val="20"/>
              </w:rPr>
              <w:t>How would you promote interaction with</w:t>
            </w:r>
            <w:r>
              <w:rPr>
                <w:rFonts w:cs="Arial"/>
                <w:bCs/>
                <w:sz w:val="20"/>
                <w:szCs w:val="20"/>
              </w:rPr>
              <w:t xml:space="preserve"> general education</w:t>
            </w:r>
            <w:r w:rsidRPr="00407B4B">
              <w:rPr>
                <w:rFonts w:cs="Arial"/>
                <w:bCs/>
                <w:sz w:val="20"/>
                <w:szCs w:val="20"/>
              </w:rPr>
              <w:t xml:space="preserve"> peers?</w:t>
            </w:r>
          </w:p>
        </w:tc>
        <w:tc>
          <w:tcPr>
            <w:tcW w:w="3427" w:type="dxa"/>
          </w:tcPr>
          <w:p w14:paraId="1C42A570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Identify a “bridge builder,” or a peer who acts to introduce and connect peers</w:t>
            </w:r>
          </w:p>
          <w:p w14:paraId="43D17302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Plan for and support students to participate in inclusive general education classrooms</w:t>
            </w:r>
          </w:p>
          <w:p w14:paraId="5535F758" w14:textId="77777777" w:rsidR="00D0314C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Combined general education/special education classroom lessons, projects, and activities</w:t>
            </w:r>
          </w:p>
          <w:p w14:paraId="6B4D239C" w14:textId="15E83AA2" w:rsidR="00090EB3" w:rsidRPr="00D0314C" w:rsidRDefault="00D0314C" w:rsidP="00D0314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0314C">
              <w:rPr>
                <w:sz w:val="20"/>
                <w:szCs w:val="20"/>
              </w:rPr>
              <w:t>Provide inclusive extracurricular and other non-academic activities</w:t>
            </w:r>
          </w:p>
        </w:tc>
        <w:tc>
          <w:tcPr>
            <w:tcW w:w="5760" w:type="dxa"/>
          </w:tcPr>
          <w:p w14:paraId="095BFB1B" w14:textId="77777777" w:rsidR="00090EB3" w:rsidRPr="00426251" w:rsidRDefault="00090EB3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EB3" w14:paraId="210ECF01" w14:textId="77777777" w:rsidTr="00426251">
        <w:tc>
          <w:tcPr>
            <w:tcW w:w="12744" w:type="dxa"/>
            <w:gridSpan w:val="3"/>
            <w:shd w:val="clear" w:color="auto" w:fill="E7E3DB"/>
          </w:tcPr>
          <w:p w14:paraId="7347B59A" w14:textId="77777777" w:rsidR="00090EB3" w:rsidRPr="00426251" w:rsidRDefault="00090EB3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6251">
              <w:rPr>
                <w:rFonts w:ascii="Calibri" w:hAnsi="Calibri" w:cs="Arial"/>
                <w:b/>
                <w:sz w:val="24"/>
                <w:szCs w:val="24"/>
              </w:rPr>
              <w:t>VI.  General</w:t>
            </w:r>
          </w:p>
        </w:tc>
      </w:tr>
      <w:tr w:rsidR="00090EB3" w14:paraId="3CFDBFFC" w14:textId="77777777" w:rsidTr="00D0314C">
        <w:tc>
          <w:tcPr>
            <w:tcW w:w="3557" w:type="dxa"/>
          </w:tcPr>
          <w:p w14:paraId="30A5EA8C" w14:textId="77777777" w:rsidR="00090EB3" w:rsidRPr="00AD5877" w:rsidRDefault="00090EB3" w:rsidP="003B17D9">
            <w:pPr>
              <w:rPr>
                <w:rFonts w:ascii="Calibri" w:hAnsi="Calibri" w:cs="Arial"/>
                <w:sz w:val="20"/>
                <w:szCs w:val="20"/>
              </w:rPr>
            </w:pPr>
            <w:r w:rsidRPr="00AD5877">
              <w:rPr>
                <w:rFonts w:ascii="Calibri" w:hAnsi="Calibri" w:cs="Arial"/>
                <w:sz w:val="20"/>
                <w:szCs w:val="20"/>
              </w:rPr>
              <w:t>a) What are your personal goals for this year?</w:t>
            </w:r>
          </w:p>
        </w:tc>
        <w:tc>
          <w:tcPr>
            <w:tcW w:w="3427" w:type="dxa"/>
          </w:tcPr>
          <w:p w14:paraId="10AABF66" w14:textId="77777777" w:rsidR="00D741C1" w:rsidRPr="00426251" w:rsidRDefault="00D741C1" w:rsidP="0042625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26251">
              <w:rPr>
                <w:sz w:val="20"/>
                <w:szCs w:val="20"/>
              </w:rPr>
              <w:t>To achieve success on individual student IEP goals</w:t>
            </w:r>
          </w:p>
          <w:p w14:paraId="017D6B60" w14:textId="77777777" w:rsidR="00D741C1" w:rsidRPr="00426251" w:rsidRDefault="00D741C1" w:rsidP="0042625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26251">
              <w:rPr>
                <w:sz w:val="20"/>
                <w:szCs w:val="20"/>
              </w:rPr>
              <w:t>To provide an effective means of communication for every student</w:t>
            </w:r>
          </w:p>
          <w:p w14:paraId="38529A3A" w14:textId="45B5B286" w:rsidR="00090EB3" w:rsidRPr="00426251" w:rsidRDefault="00D741C1" w:rsidP="00D741C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26251">
              <w:rPr>
                <w:sz w:val="20"/>
                <w:szCs w:val="20"/>
              </w:rPr>
              <w:t>To create meaningful instruction for every student</w:t>
            </w:r>
          </w:p>
        </w:tc>
        <w:tc>
          <w:tcPr>
            <w:tcW w:w="5760" w:type="dxa"/>
          </w:tcPr>
          <w:p w14:paraId="53F36F32" w14:textId="77777777" w:rsidR="00090EB3" w:rsidRPr="00426251" w:rsidRDefault="00090EB3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EB3" w14:paraId="010D06CC" w14:textId="77777777" w:rsidTr="00D0314C">
        <w:tc>
          <w:tcPr>
            <w:tcW w:w="3557" w:type="dxa"/>
          </w:tcPr>
          <w:p w14:paraId="4E051378" w14:textId="571BBD3E" w:rsidR="00090EB3" w:rsidRPr="00D741C1" w:rsidRDefault="00090EB3" w:rsidP="003B17D9">
            <w:pPr>
              <w:rPr>
                <w:rFonts w:ascii="Calibri" w:hAnsi="Calibri" w:cs="Arial"/>
                <w:sz w:val="20"/>
                <w:szCs w:val="20"/>
              </w:rPr>
            </w:pPr>
            <w:r w:rsidRPr="00AD5877">
              <w:rPr>
                <w:rFonts w:ascii="Calibri" w:hAnsi="Calibri" w:cs="Arial"/>
                <w:sz w:val="20"/>
                <w:szCs w:val="20"/>
              </w:rPr>
              <w:lastRenderedPageBreak/>
              <w:t>b) What are your staff development needs?</w:t>
            </w:r>
          </w:p>
        </w:tc>
        <w:tc>
          <w:tcPr>
            <w:tcW w:w="3427" w:type="dxa"/>
          </w:tcPr>
          <w:p w14:paraId="33C8C0B4" w14:textId="56C92B3F" w:rsidR="00090EB3" w:rsidRPr="00426251" w:rsidRDefault="00D741C1" w:rsidP="0042625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26251">
              <w:rPr>
                <w:sz w:val="20"/>
                <w:szCs w:val="20"/>
              </w:rPr>
              <w:t>Based on student needs</w:t>
            </w:r>
          </w:p>
        </w:tc>
        <w:tc>
          <w:tcPr>
            <w:tcW w:w="5760" w:type="dxa"/>
          </w:tcPr>
          <w:p w14:paraId="379598A0" w14:textId="77777777" w:rsidR="00090EB3" w:rsidRPr="00426251" w:rsidRDefault="00090EB3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0EB3" w14:paraId="206B74EC" w14:textId="77777777" w:rsidTr="00426251">
        <w:trPr>
          <w:trHeight w:val="2708"/>
        </w:trPr>
        <w:tc>
          <w:tcPr>
            <w:tcW w:w="3557" w:type="dxa"/>
          </w:tcPr>
          <w:p w14:paraId="5236C25A" w14:textId="77777777" w:rsidR="00090EB3" w:rsidRPr="00AD5877" w:rsidRDefault="00090EB3" w:rsidP="003B17D9">
            <w:pPr>
              <w:rPr>
                <w:rFonts w:ascii="Calibri" w:hAnsi="Calibri" w:cs="Arial"/>
                <w:sz w:val="20"/>
                <w:szCs w:val="20"/>
              </w:rPr>
            </w:pPr>
            <w:r w:rsidRPr="00AD5877">
              <w:rPr>
                <w:rFonts w:ascii="Calibri" w:hAnsi="Calibri" w:cs="Arial"/>
                <w:bCs/>
                <w:sz w:val="20"/>
                <w:szCs w:val="20"/>
              </w:rPr>
              <w:t>c) What are the strengths that you would bring to this position?</w:t>
            </w:r>
          </w:p>
        </w:tc>
        <w:tc>
          <w:tcPr>
            <w:tcW w:w="3427" w:type="dxa"/>
          </w:tcPr>
          <w:p w14:paraId="22B9B300" w14:textId="77777777" w:rsidR="00426251" w:rsidRPr="00426251" w:rsidRDefault="00426251" w:rsidP="0042625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26251">
              <w:rPr>
                <w:sz w:val="20"/>
                <w:szCs w:val="20"/>
              </w:rPr>
              <w:t>Dedication and commitment to the students</w:t>
            </w:r>
          </w:p>
          <w:p w14:paraId="4914D706" w14:textId="77777777" w:rsidR="00426251" w:rsidRPr="00426251" w:rsidRDefault="00426251" w:rsidP="0042625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26251">
              <w:rPr>
                <w:sz w:val="20"/>
                <w:szCs w:val="20"/>
              </w:rPr>
              <w:t>Knowledge of student needs</w:t>
            </w:r>
          </w:p>
          <w:p w14:paraId="3F89DAB8" w14:textId="77777777" w:rsidR="00426251" w:rsidRPr="00426251" w:rsidRDefault="00426251" w:rsidP="0042625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26251">
              <w:rPr>
                <w:sz w:val="20"/>
                <w:szCs w:val="20"/>
              </w:rPr>
              <w:t xml:space="preserve">Instructional leadership </w:t>
            </w:r>
          </w:p>
          <w:p w14:paraId="2698A102" w14:textId="77777777" w:rsidR="00426251" w:rsidRPr="00426251" w:rsidRDefault="00426251" w:rsidP="0042625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26251">
              <w:rPr>
                <w:sz w:val="20"/>
                <w:szCs w:val="20"/>
              </w:rPr>
              <w:t>Positive attitude</w:t>
            </w:r>
          </w:p>
          <w:p w14:paraId="48658D3D" w14:textId="77777777" w:rsidR="00426251" w:rsidRPr="00426251" w:rsidRDefault="00426251" w:rsidP="0042625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26251">
              <w:rPr>
                <w:sz w:val="20"/>
                <w:szCs w:val="20"/>
              </w:rPr>
              <w:t>Effective communication skills</w:t>
            </w:r>
          </w:p>
          <w:p w14:paraId="7AE829E2" w14:textId="77777777" w:rsidR="00426251" w:rsidRPr="00426251" w:rsidRDefault="00426251" w:rsidP="0042625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26251">
              <w:rPr>
                <w:sz w:val="20"/>
                <w:szCs w:val="20"/>
              </w:rPr>
              <w:t>Ability to focus on data and prevention</w:t>
            </w:r>
          </w:p>
          <w:p w14:paraId="379BC34E" w14:textId="77777777" w:rsidR="00426251" w:rsidRPr="00426251" w:rsidRDefault="00426251" w:rsidP="0042625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26251">
              <w:rPr>
                <w:sz w:val="20"/>
                <w:szCs w:val="20"/>
              </w:rPr>
              <w:t xml:space="preserve">Flexibility </w:t>
            </w:r>
          </w:p>
          <w:p w14:paraId="29698507" w14:textId="16253353" w:rsidR="00090EB3" w:rsidRPr="00426251" w:rsidRDefault="00426251" w:rsidP="00426251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26251">
              <w:rPr>
                <w:sz w:val="20"/>
                <w:szCs w:val="20"/>
              </w:rPr>
              <w:t>Knowledge of inclusionary practices</w:t>
            </w:r>
          </w:p>
        </w:tc>
        <w:tc>
          <w:tcPr>
            <w:tcW w:w="5760" w:type="dxa"/>
          </w:tcPr>
          <w:p w14:paraId="50211690" w14:textId="77777777" w:rsidR="00090EB3" w:rsidRPr="00426251" w:rsidRDefault="00090EB3" w:rsidP="003B17D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B7B9CF2" w14:textId="77777777" w:rsidR="008A526E" w:rsidRDefault="008A526E" w:rsidP="008607B2">
      <w:pPr>
        <w:spacing w:before="600"/>
        <w:ind w:left="142"/>
        <w:rPr>
          <w:rFonts w:ascii="Open Sans" w:hAnsi="Open Sans" w:cs="Open Sans"/>
          <w:sz w:val="18"/>
          <w:szCs w:val="18"/>
        </w:rPr>
      </w:pPr>
      <w:r w:rsidRPr="00B92ADA">
        <w:rPr>
          <w:rFonts w:ascii="Open Sans" w:hAnsi="Open Sans" w:cs="Open Sans"/>
          <w:sz w:val="18"/>
          <w:szCs w:val="18"/>
        </w:rPr>
        <w:t>This document was designed to accompany th</w:t>
      </w:r>
      <w:r>
        <w:rPr>
          <w:rFonts w:ascii="Open Sans" w:hAnsi="Open Sans" w:cs="Open Sans"/>
          <w:sz w:val="18"/>
          <w:szCs w:val="18"/>
        </w:rPr>
        <w:t xml:space="preserve">e </w:t>
      </w:r>
      <w:hyperlink r:id="rId14" w:history="1">
        <w:r w:rsidRPr="00C253D9">
          <w:rPr>
            <w:rStyle w:val="Hyperlink"/>
            <w:rFonts w:ascii="Open Sans" w:hAnsi="Open Sans" w:cs="Open Sans"/>
            <w:sz w:val="18"/>
            <w:szCs w:val="18"/>
          </w:rPr>
          <w:t>Fundamentals of Inclusive Education training</w:t>
        </w:r>
      </w:hyperlink>
      <w:r>
        <w:rPr>
          <w:rFonts w:ascii="Open Sans" w:hAnsi="Open Sans" w:cs="Open Sans"/>
          <w:sz w:val="18"/>
          <w:szCs w:val="18"/>
        </w:rPr>
        <w:t xml:space="preserve"> </w:t>
      </w:r>
      <w:r w:rsidRPr="00B92ADA">
        <w:rPr>
          <w:rFonts w:ascii="Open Sans" w:hAnsi="Open Sans" w:cs="Open Sans"/>
          <w:sz w:val="18"/>
          <w:szCs w:val="18"/>
        </w:rPr>
        <w:t>from TX CAN.</w:t>
      </w:r>
    </w:p>
    <w:p w14:paraId="4758A996" w14:textId="2A4AA346" w:rsidR="002C1361" w:rsidRPr="00EF3718" w:rsidRDefault="002C1361" w:rsidP="008A526E">
      <w:pPr>
        <w:spacing w:before="480"/>
        <w:rPr>
          <w:rFonts w:ascii="Calibri" w:hAnsi="Calibri" w:cs="Calibri"/>
          <w:color w:val="FFFFFF" w:themeColor="background1"/>
          <w:sz w:val="13"/>
          <w:szCs w:val="13"/>
        </w:rPr>
      </w:pPr>
      <w:r w:rsidRPr="00EF3718">
        <w:rPr>
          <w:rFonts w:ascii="Calibri" w:hAnsi="Calibri" w:cs="Calibri"/>
          <w:color w:val="FFFFFF" w:themeColor="background1"/>
          <w:sz w:val="13"/>
          <w:szCs w:val="13"/>
        </w:rPr>
        <w:t xml:space="preserve">Copyright © 2021. Texas Education Agency. All Rights Reserved. Brandmark of TEA – Texas Education Agency. Brandmark of Texas SPED Support. </w:t>
      </w:r>
    </w:p>
    <w:sectPr w:rsidR="002C1361" w:rsidRPr="00EF3718" w:rsidSect="00D02AF5">
      <w:headerReference w:type="default" r:id="rId15"/>
      <w:footerReference w:type="even" r:id="rId16"/>
      <w:footerReference w:type="default" r:id="rId17"/>
      <w:footerReference w:type="first" r:id="rId18"/>
      <w:pgSz w:w="15840" w:h="12240" w:orient="landscape"/>
      <w:pgMar w:top="567" w:right="1440" w:bottom="1440" w:left="1440" w:header="720" w:footer="2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FFCF" w14:textId="77777777" w:rsidR="004512E5" w:rsidRDefault="004512E5" w:rsidP="00090EB3">
      <w:r>
        <w:separator/>
      </w:r>
    </w:p>
  </w:endnote>
  <w:endnote w:type="continuationSeparator" w:id="0">
    <w:p w14:paraId="3126E9AE" w14:textId="77777777" w:rsidR="004512E5" w:rsidRDefault="004512E5" w:rsidP="00090EB3">
      <w:r>
        <w:continuationSeparator/>
      </w:r>
    </w:p>
  </w:endnote>
  <w:endnote w:type="continuationNotice" w:id="1">
    <w:p w14:paraId="68490A83" w14:textId="77777777" w:rsidR="004512E5" w:rsidRDefault="00451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9516743"/>
      <w:docPartObj>
        <w:docPartGallery w:val="Page Numbers (Bottom of Page)"/>
        <w:docPartUnique/>
      </w:docPartObj>
    </w:sdtPr>
    <w:sdtContent>
      <w:p w14:paraId="6A44736D" w14:textId="5552B0E4" w:rsidR="00C4160A" w:rsidRDefault="00C4160A" w:rsidP="0030498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74CD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A2BAECF" w14:textId="77777777" w:rsidR="00C4160A" w:rsidRDefault="00C41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4274453"/>
      <w:docPartObj>
        <w:docPartGallery w:val="Page Numbers (Bottom of Page)"/>
        <w:docPartUnique/>
      </w:docPartObj>
    </w:sdtPr>
    <w:sdtContent>
      <w:p w14:paraId="7562FAF3" w14:textId="5D7C977C" w:rsidR="00C4160A" w:rsidRDefault="00C4160A" w:rsidP="00C4160A">
        <w:pPr>
          <w:pStyle w:val="Footer"/>
          <w:framePr w:wrap="none" w:vAnchor="text" w:hAnchor="margin" w:xAlign="center" w:y="462"/>
          <w:rPr>
            <w:rStyle w:val="PageNumber"/>
          </w:rPr>
        </w:pPr>
        <w:r w:rsidRPr="00C4160A">
          <w:rPr>
            <w:rStyle w:val="PageNumber"/>
            <w:sz w:val="18"/>
            <w:szCs w:val="18"/>
          </w:rPr>
          <w:fldChar w:fldCharType="begin"/>
        </w:r>
        <w:r w:rsidRPr="00C4160A">
          <w:rPr>
            <w:rStyle w:val="PageNumber"/>
            <w:sz w:val="18"/>
            <w:szCs w:val="18"/>
          </w:rPr>
          <w:instrText xml:space="preserve"> PAGE </w:instrText>
        </w:r>
        <w:r w:rsidRPr="00C4160A">
          <w:rPr>
            <w:rStyle w:val="PageNumber"/>
            <w:sz w:val="18"/>
            <w:szCs w:val="18"/>
          </w:rPr>
          <w:fldChar w:fldCharType="separate"/>
        </w:r>
        <w:r w:rsidRPr="00C4160A">
          <w:rPr>
            <w:rStyle w:val="PageNumber"/>
            <w:noProof/>
            <w:sz w:val="18"/>
            <w:szCs w:val="18"/>
          </w:rPr>
          <w:t>1</w:t>
        </w:r>
        <w:r w:rsidRPr="00C4160A">
          <w:rPr>
            <w:rStyle w:val="PageNumber"/>
            <w:sz w:val="18"/>
            <w:szCs w:val="18"/>
          </w:rPr>
          <w:fldChar w:fldCharType="end"/>
        </w:r>
      </w:p>
    </w:sdtContent>
  </w:sdt>
  <w:tbl>
    <w:tblPr>
      <w:tblStyle w:val="TableGrid"/>
      <w:tblW w:w="13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6"/>
      <w:gridCol w:w="4317"/>
      <w:gridCol w:w="4687"/>
    </w:tblGrid>
    <w:tr w:rsidR="00C4160A" w14:paraId="19137D2A" w14:textId="77777777" w:rsidTr="004611D5">
      <w:tc>
        <w:tcPr>
          <w:tcW w:w="4316" w:type="dxa"/>
          <w:vAlign w:val="bottom"/>
        </w:tcPr>
        <w:p w14:paraId="0BE66609" w14:textId="12A3C538" w:rsidR="00C4160A" w:rsidRDefault="00C4160A" w:rsidP="00C4160A">
          <w:pPr>
            <w:pStyle w:val="Footer"/>
            <w:ind w:left="-110"/>
          </w:pPr>
          <w:r w:rsidRPr="001E7A24">
            <w:rPr>
              <w:rFonts w:ascii="Calibri" w:hAnsi="Calibri" w:cs="Calibri"/>
              <w:sz w:val="13"/>
              <w:szCs w:val="13"/>
            </w:rPr>
            <w:t>Copyright © 202</w:t>
          </w:r>
          <w:r>
            <w:rPr>
              <w:rFonts w:ascii="Calibri" w:hAnsi="Calibri" w:cs="Calibri"/>
              <w:sz w:val="13"/>
              <w:szCs w:val="13"/>
            </w:rPr>
            <w:t>1</w:t>
          </w:r>
          <w:r w:rsidRPr="001E7A24">
            <w:rPr>
              <w:rFonts w:ascii="Calibri" w:hAnsi="Calibri" w:cs="Calibri"/>
              <w:sz w:val="13"/>
              <w:szCs w:val="13"/>
            </w:rPr>
            <w:t>. Texas Education Agency. All Rights Reserved.</w:t>
          </w:r>
        </w:p>
      </w:tc>
      <w:tc>
        <w:tcPr>
          <w:tcW w:w="4317" w:type="dxa"/>
          <w:vAlign w:val="bottom"/>
        </w:tcPr>
        <w:p w14:paraId="20E52D08" w14:textId="77777777" w:rsidR="00C4160A" w:rsidRDefault="00C4160A" w:rsidP="00C4160A">
          <w:pPr>
            <w:pStyle w:val="Footer"/>
          </w:pPr>
        </w:p>
      </w:tc>
      <w:tc>
        <w:tcPr>
          <w:tcW w:w="4687" w:type="dxa"/>
        </w:tcPr>
        <w:p w14:paraId="12FD4382" w14:textId="50E7F56E" w:rsidR="00C4160A" w:rsidRDefault="00E949FA" w:rsidP="00C4160A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6DBF68D6" wp14:editId="5836D3DB">
                <wp:extent cx="1387127" cy="289887"/>
                <wp:effectExtent l="0" t="0" r="0" b="2540"/>
                <wp:docPr id="1299210028" name="Picture 12992100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9210028" name="Picture 12992100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11" cy="297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DB1923" w14:textId="6D741F2A" w:rsidR="00090EB3" w:rsidRDefault="00090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9087505"/>
      <w:docPartObj>
        <w:docPartGallery w:val="Page Numbers (Bottom of Page)"/>
        <w:docPartUnique/>
      </w:docPartObj>
    </w:sdtPr>
    <w:sdtContent>
      <w:p w14:paraId="7471D5D2" w14:textId="77777777" w:rsidR="00CA441F" w:rsidRDefault="00CA441F" w:rsidP="00CA441F">
        <w:pPr>
          <w:pStyle w:val="Footer"/>
          <w:framePr w:wrap="none" w:vAnchor="text" w:hAnchor="margin" w:xAlign="center" w:y="462"/>
          <w:rPr>
            <w:rStyle w:val="PageNumber"/>
          </w:rPr>
        </w:pPr>
        <w:r w:rsidRPr="00C4160A">
          <w:rPr>
            <w:rStyle w:val="PageNumber"/>
            <w:sz w:val="18"/>
            <w:szCs w:val="18"/>
          </w:rPr>
          <w:fldChar w:fldCharType="begin"/>
        </w:r>
        <w:r w:rsidRPr="00C4160A">
          <w:rPr>
            <w:rStyle w:val="PageNumber"/>
            <w:sz w:val="18"/>
            <w:szCs w:val="18"/>
          </w:rPr>
          <w:instrText xml:space="preserve"> PAGE </w:instrText>
        </w:r>
        <w:r w:rsidRPr="00C4160A">
          <w:rPr>
            <w:rStyle w:val="PageNumber"/>
            <w:sz w:val="18"/>
            <w:szCs w:val="18"/>
          </w:rPr>
          <w:fldChar w:fldCharType="separate"/>
        </w:r>
        <w:r>
          <w:rPr>
            <w:rStyle w:val="PageNumber"/>
            <w:sz w:val="18"/>
            <w:szCs w:val="18"/>
          </w:rPr>
          <w:t>2</w:t>
        </w:r>
        <w:r w:rsidRPr="00C4160A">
          <w:rPr>
            <w:rStyle w:val="PageNumber"/>
            <w:sz w:val="18"/>
            <w:szCs w:val="18"/>
          </w:rPr>
          <w:fldChar w:fldCharType="end"/>
        </w:r>
      </w:p>
    </w:sdtContent>
  </w:sdt>
  <w:tbl>
    <w:tblPr>
      <w:tblStyle w:val="TableGrid"/>
      <w:tblW w:w="13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6"/>
      <w:gridCol w:w="4317"/>
      <w:gridCol w:w="4687"/>
    </w:tblGrid>
    <w:tr w:rsidR="00CA441F" w14:paraId="6286C2FD" w14:textId="77777777" w:rsidTr="008975D6">
      <w:tc>
        <w:tcPr>
          <w:tcW w:w="4316" w:type="dxa"/>
          <w:vAlign w:val="bottom"/>
        </w:tcPr>
        <w:p w14:paraId="4E24C93B" w14:textId="77777777" w:rsidR="00CA441F" w:rsidRDefault="00CA441F" w:rsidP="00CA441F">
          <w:pPr>
            <w:pStyle w:val="Footer"/>
            <w:ind w:left="-110"/>
          </w:pPr>
          <w:r w:rsidRPr="001E7A24">
            <w:rPr>
              <w:rFonts w:ascii="Calibri" w:hAnsi="Calibri" w:cs="Calibri"/>
              <w:sz w:val="13"/>
              <w:szCs w:val="13"/>
            </w:rPr>
            <w:t>Copyright © 202</w:t>
          </w:r>
          <w:r>
            <w:rPr>
              <w:rFonts w:ascii="Calibri" w:hAnsi="Calibri" w:cs="Calibri"/>
              <w:sz w:val="13"/>
              <w:szCs w:val="13"/>
            </w:rPr>
            <w:t>1</w:t>
          </w:r>
          <w:r w:rsidRPr="001E7A24">
            <w:rPr>
              <w:rFonts w:ascii="Calibri" w:hAnsi="Calibri" w:cs="Calibri"/>
              <w:sz w:val="13"/>
              <w:szCs w:val="13"/>
            </w:rPr>
            <w:t>. Texas Education Agency. All Rights Reserved.</w:t>
          </w:r>
        </w:p>
      </w:tc>
      <w:tc>
        <w:tcPr>
          <w:tcW w:w="4317" w:type="dxa"/>
          <w:vAlign w:val="bottom"/>
        </w:tcPr>
        <w:p w14:paraId="7448C4A8" w14:textId="77777777" w:rsidR="00CA441F" w:rsidRDefault="00CA441F" w:rsidP="00CA441F">
          <w:pPr>
            <w:pStyle w:val="Footer"/>
          </w:pPr>
        </w:p>
      </w:tc>
      <w:tc>
        <w:tcPr>
          <w:tcW w:w="4687" w:type="dxa"/>
        </w:tcPr>
        <w:p w14:paraId="26AD5446" w14:textId="77777777" w:rsidR="00CA441F" w:rsidRDefault="00CA441F" w:rsidP="00CA441F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1F5A27A" wp14:editId="295FB887">
                <wp:extent cx="1387127" cy="289887"/>
                <wp:effectExtent l="0" t="0" r="0" b="2540"/>
                <wp:docPr id="1775756613" name="Picture 1775756613" descr="Brandmarks of TEA - Texas Education Agency and Texas SPED Suppor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5756613" name="Picture 1775756613" descr="Brandmarks of TEA - Texas Education Agency and Texas SPED Support 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11" cy="297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F361A3" w14:textId="77777777" w:rsidR="00CA441F" w:rsidRDefault="00CA441F" w:rsidP="00CA4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B82A" w14:textId="77777777" w:rsidR="004512E5" w:rsidRDefault="004512E5" w:rsidP="00090EB3">
      <w:r>
        <w:separator/>
      </w:r>
    </w:p>
  </w:footnote>
  <w:footnote w:type="continuationSeparator" w:id="0">
    <w:p w14:paraId="2124A2C5" w14:textId="77777777" w:rsidR="004512E5" w:rsidRDefault="004512E5" w:rsidP="00090EB3">
      <w:r>
        <w:continuationSeparator/>
      </w:r>
    </w:p>
  </w:footnote>
  <w:footnote w:type="continuationNotice" w:id="1">
    <w:p w14:paraId="2ED36C2D" w14:textId="77777777" w:rsidR="004512E5" w:rsidRDefault="004512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590" w:type="dxa"/>
      <w:tblInd w:w="-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11255"/>
    </w:tblGrid>
    <w:tr w:rsidR="00574CDB" w14:paraId="7FE5C4D7" w14:textId="77777777" w:rsidTr="008975D6">
      <w:trPr>
        <w:trHeight w:val="935"/>
      </w:trPr>
      <w:tc>
        <w:tcPr>
          <w:tcW w:w="2335" w:type="dxa"/>
        </w:tcPr>
        <w:p w14:paraId="1FB38143" w14:textId="77777777" w:rsidR="00574CDB" w:rsidRDefault="00574CDB" w:rsidP="00574CDB">
          <w:pPr>
            <w:pStyle w:val="Header"/>
          </w:pPr>
          <w:r>
            <w:rPr>
              <w:noProof/>
            </w:rPr>
            <w:drawing>
              <wp:inline distT="0" distB="0" distL="0" distR="0" wp14:anchorId="7702A646" wp14:editId="3BB1B42E">
                <wp:extent cx="1158765" cy="591635"/>
                <wp:effectExtent l="0" t="0" r="0" b="5715"/>
                <wp:docPr id="2035971828" name="Picture 2035971828" descr="TX CA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X CAN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504" cy="59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55" w:type="dxa"/>
          <w:vAlign w:val="bottom"/>
        </w:tcPr>
        <w:p w14:paraId="4472B710" w14:textId="77777777" w:rsidR="00574CDB" w:rsidRPr="00426251" w:rsidRDefault="00574CDB" w:rsidP="00574CDB">
          <w:pPr>
            <w:pStyle w:val="Title"/>
            <w:jc w:val="left"/>
            <w:rPr>
              <w:rFonts w:asciiTheme="minorHAnsi" w:hAnsiTheme="minorHAnsi" w:cstheme="minorHAnsi"/>
              <w:color w:val="00486E"/>
              <w:sz w:val="48"/>
              <w:szCs w:val="48"/>
            </w:rPr>
          </w:pPr>
          <w:r w:rsidRPr="001F04E2">
            <w:rPr>
              <w:rFonts w:asciiTheme="minorHAnsi" w:hAnsiTheme="minorHAnsi" w:cstheme="minorHAnsi"/>
              <w:color w:val="00486E"/>
              <w:sz w:val="48"/>
              <w:szCs w:val="48"/>
            </w:rPr>
            <w:t>Administrator Interview Resource</w:t>
          </w:r>
        </w:p>
      </w:tc>
    </w:tr>
  </w:tbl>
  <w:p w14:paraId="2CBD58C1" w14:textId="77777777" w:rsidR="00574CDB" w:rsidRDefault="00574CDB" w:rsidP="00574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0B0"/>
    <w:multiLevelType w:val="hybridMultilevel"/>
    <w:tmpl w:val="F8AEC3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24F0"/>
    <w:multiLevelType w:val="hybridMultilevel"/>
    <w:tmpl w:val="F7C0495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5A6"/>
    <w:multiLevelType w:val="hybridMultilevel"/>
    <w:tmpl w:val="636477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3384B"/>
    <w:multiLevelType w:val="hybridMultilevel"/>
    <w:tmpl w:val="B8C27B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D1CD6"/>
    <w:multiLevelType w:val="hybridMultilevel"/>
    <w:tmpl w:val="EB7A62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81A77"/>
    <w:multiLevelType w:val="hybridMultilevel"/>
    <w:tmpl w:val="1CE4AF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458C"/>
    <w:multiLevelType w:val="hybridMultilevel"/>
    <w:tmpl w:val="B79C50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C1E97"/>
    <w:multiLevelType w:val="hybridMultilevel"/>
    <w:tmpl w:val="891805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2C2E"/>
    <w:multiLevelType w:val="hybridMultilevel"/>
    <w:tmpl w:val="4238E2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E173D"/>
    <w:multiLevelType w:val="hybridMultilevel"/>
    <w:tmpl w:val="50A40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C45D9"/>
    <w:multiLevelType w:val="hybridMultilevel"/>
    <w:tmpl w:val="702265EC"/>
    <w:lvl w:ilvl="0" w:tplc="789679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76E3E"/>
    <w:multiLevelType w:val="hybridMultilevel"/>
    <w:tmpl w:val="20EE953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3A40EC"/>
    <w:multiLevelType w:val="hybridMultilevel"/>
    <w:tmpl w:val="B1B04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F4C75"/>
    <w:multiLevelType w:val="hybridMultilevel"/>
    <w:tmpl w:val="EF900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96E5C"/>
    <w:multiLevelType w:val="hybridMultilevel"/>
    <w:tmpl w:val="CCA0AC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866AEA"/>
    <w:multiLevelType w:val="hybridMultilevel"/>
    <w:tmpl w:val="E090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52157"/>
    <w:multiLevelType w:val="hybridMultilevel"/>
    <w:tmpl w:val="62FA77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C3818"/>
    <w:multiLevelType w:val="hybridMultilevel"/>
    <w:tmpl w:val="6EC4DA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5132D"/>
    <w:multiLevelType w:val="hybridMultilevel"/>
    <w:tmpl w:val="AC06F8F2"/>
    <w:lvl w:ilvl="0" w:tplc="84ECD45E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E7E2D"/>
    <w:multiLevelType w:val="hybridMultilevel"/>
    <w:tmpl w:val="A6802B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588E"/>
    <w:multiLevelType w:val="hybridMultilevel"/>
    <w:tmpl w:val="F5AEB60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ED2522"/>
    <w:multiLevelType w:val="hybridMultilevel"/>
    <w:tmpl w:val="766C91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6C1FCB"/>
    <w:multiLevelType w:val="hybridMultilevel"/>
    <w:tmpl w:val="3AB48D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5004">
    <w:abstractNumId w:val="1"/>
  </w:num>
  <w:num w:numId="2" w16cid:durableId="1388918955">
    <w:abstractNumId w:val="3"/>
  </w:num>
  <w:num w:numId="3" w16cid:durableId="1647975400">
    <w:abstractNumId w:val="6"/>
  </w:num>
  <w:num w:numId="4" w16cid:durableId="1952782247">
    <w:abstractNumId w:val="14"/>
  </w:num>
  <w:num w:numId="5" w16cid:durableId="2026707879">
    <w:abstractNumId w:val="22"/>
  </w:num>
  <w:num w:numId="6" w16cid:durableId="971323140">
    <w:abstractNumId w:val="13"/>
  </w:num>
  <w:num w:numId="7" w16cid:durableId="822967056">
    <w:abstractNumId w:val="11"/>
  </w:num>
  <w:num w:numId="8" w16cid:durableId="1271428914">
    <w:abstractNumId w:val="10"/>
  </w:num>
  <w:num w:numId="9" w16cid:durableId="1625962678">
    <w:abstractNumId w:val="21"/>
  </w:num>
  <w:num w:numId="10" w16cid:durableId="1932199330">
    <w:abstractNumId w:val="20"/>
  </w:num>
  <w:num w:numId="11" w16cid:durableId="1740319964">
    <w:abstractNumId w:val="15"/>
  </w:num>
  <w:num w:numId="12" w16cid:durableId="1982340494">
    <w:abstractNumId w:val="16"/>
  </w:num>
  <w:num w:numId="13" w16cid:durableId="1285430066">
    <w:abstractNumId w:val="5"/>
  </w:num>
  <w:num w:numId="14" w16cid:durableId="124811345">
    <w:abstractNumId w:val="17"/>
  </w:num>
  <w:num w:numId="15" w16cid:durableId="1881358477">
    <w:abstractNumId w:val="18"/>
  </w:num>
  <w:num w:numId="16" w16cid:durableId="1220821398">
    <w:abstractNumId w:val="7"/>
  </w:num>
  <w:num w:numId="17" w16cid:durableId="1653556297">
    <w:abstractNumId w:val="19"/>
  </w:num>
  <w:num w:numId="18" w16cid:durableId="2044943979">
    <w:abstractNumId w:val="8"/>
  </w:num>
  <w:num w:numId="19" w16cid:durableId="1347101490">
    <w:abstractNumId w:val="0"/>
  </w:num>
  <w:num w:numId="20" w16cid:durableId="2051999823">
    <w:abstractNumId w:val="12"/>
  </w:num>
  <w:num w:numId="21" w16cid:durableId="612830034">
    <w:abstractNumId w:val="4"/>
  </w:num>
  <w:num w:numId="22" w16cid:durableId="2079667818">
    <w:abstractNumId w:val="9"/>
  </w:num>
  <w:num w:numId="23" w16cid:durableId="1478689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8A"/>
    <w:rsid w:val="00003B8A"/>
    <w:rsid w:val="0001504E"/>
    <w:rsid w:val="00023BB0"/>
    <w:rsid w:val="000435C5"/>
    <w:rsid w:val="00050685"/>
    <w:rsid w:val="00053F72"/>
    <w:rsid w:val="00057CA8"/>
    <w:rsid w:val="000668DB"/>
    <w:rsid w:val="000716FD"/>
    <w:rsid w:val="00086FDF"/>
    <w:rsid w:val="00090E7A"/>
    <w:rsid w:val="00090EB3"/>
    <w:rsid w:val="000A1878"/>
    <w:rsid w:val="000B1A36"/>
    <w:rsid w:val="000C3C2C"/>
    <w:rsid w:val="000D04AF"/>
    <w:rsid w:val="000E2DDB"/>
    <w:rsid w:val="000E7042"/>
    <w:rsid w:val="000F0592"/>
    <w:rsid w:val="000F194B"/>
    <w:rsid w:val="000F262D"/>
    <w:rsid w:val="000F3AB1"/>
    <w:rsid w:val="00117EBF"/>
    <w:rsid w:val="00133FC4"/>
    <w:rsid w:val="00145041"/>
    <w:rsid w:val="00152BD7"/>
    <w:rsid w:val="00156913"/>
    <w:rsid w:val="001578B1"/>
    <w:rsid w:val="00160E38"/>
    <w:rsid w:val="00164068"/>
    <w:rsid w:val="00166715"/>
    <w:rsid w:val="001723F1"/>
    <w:rsid w:val="00182609"/>
    <w:rsid w:val="00192E8B"/>
    <w:rsid w:val="001A2E50"/>
    <w:rsid w:val="001B7DA7"/>
    <w:rsid w:val="001C5453"/>
    <w:rsid w:val="001C6AD3"/>
    <w:rsid w:val="001F04E2"/>
    <w:rsid w:val="001F0C7B"/>
    <w:rsid w:val="001F2052"/>
    <w:rsid w:val="001F2DEE"/>
    <w:rsid w:val="001F3F8A"/>
    <w:rsid w:val="001F5D9A"/>
    <w:rsid w:val="0020184D"/>
    <w:rsid w:val="00202DD4"/>
    <w:rsid w:val="00204796"/>
    <w:rsid w:val="00210C20"/>
    <w:rsid w:val="0021256A"/>
    <w:rsid w:val="0021641E"/>
    <w:rsid w:val="00216826"/>
    <w:rsid w:val="0021765A"/>
    <w:rsid w:val="002275E6"/>
    <w:rsid w:val="00233746"/>
    <w:rsid w:val="00241047"/>
    <w:rsid w:val="00241969"/>
    <w:rsid w:val="002475A2"/>
    <w:rsid w:val="00256C6B"/>
    <w:rsid w:val="0026178F"/>
    <w:rsid w:val="00276910"/>
    <w:rsid w:val="00281A8E"/>
    <w:rsid w:val="002A3091"/>
    <w:rsid w:val="002A7DFD"/>
    <w:rsid w:val="002C1361"/>
    <w:rsid w:val="002C4A6C"/>
    <w:rsid w:val="002C5B9D"/>
    <w:rsid w:val="002C77D1"/>
    <w:rsid w:val="002D0D68"/>
    <w:rsid w:val="002D3E5B"/>
    <w:rsid w:val="002D6B10"/>
    <w:rsid w:val="002E363D"/>
    <w:rsid w:val="002F359E"/>
    <w:rsid w:val="002F3E2D"/>
    <w:rsid w:val="002F6318"/>
    <w:rsid w:val="002F68FD"/>
    <w:rsid w:val="00301A4C"/>
    <w:rsid w:val="003116EA"/>
    <w:rsid w:val="003124F2"/>
    <w:rsid w:val="00313C43"/>
    <w:rsid w:val="0033390B"/>
    <w:rsid w:val="00341068"/>
    <w:rsid w:val="00342434"/>
    <w:rsid w:val="00352595"/>
    <w:rsid w:val="003704D5"/>
    <w:rsid w:val="0037520C"/>
    <w:rsid w:val="00376B65"/>
    <w:rsid w:val="00377B5B"/>
    <w:rsid w:val="0039446D"/>
    <w:rsid w:val="003B2077"/>
    <w:rsid w:val="003B7AFB"/>
    <w:rsid w:val="003C2E0E"/>
    <w:rsid w:val="003D33C2"/>
    <w:rsid w:val="003E212F"/>
    <w:rsid w:val="003E43BF"/>
    <w:rsid w:val="003F67DB"/>
    <w:rsid w:val="0040779A"/>
    <w:rsid w:val="00415C3B"/>
    <w:rsid w:val="00423954"/>
    <w:rsid w:val="00426251"/>
    <w:rsid w:val="0043401D"/>
    <w:rsid w:val="004512E5"/>
    <w:rsid w:val="004550F0"/>
    <w:rsid w:val="00455928"/>
    <w:rsid w:val="0046334B"/>
    <w:rsid w:val="00467578"/>
    <w:rsid w:val="0048198E"/>
    <w:rsid w:val="00485FCA"/>
    <w:rsid w:val="00496ED0"/>
    <w:rsid w:val="004A10FD"/>
    <w:rsid w:val="004B1AD6"/>
    <w:rsid w:val="004B5C81"/>
    <w:rsid w:val="004C69EA"/>
    <w:rsid w:val="004D7559"/>
    <w:rsid w:val="004F7226"/>
    <w:rsid w:val="0051491D"/>
    <w:rsid w:val="00523C28"/>
    <w:rsid w:val="00524E73"/>
    <w:rsid w:val="00533163"/>
    <w:rsid w:val="00536B46"/>
    <w:rsid w:val="0053793B"/>
    <w:rsid w:val="00543BB5"/>
    <w:rsid w:val="00554827"/>
    <w:rsid w:val="00554D34"/>
    <w:rsid w:val="005617F2"/>
    <w:rsid w:val="00561D6A"/>
    <w:rsid w:val="00563911"/>
    <w:rsid w:val="00565497"/>
    <w:rsid w:val="0057223A"/>
    <w:rsid w:val="0057487F"/>
    <w:rsid w:val="00574CDB"/>
    <w:rsid w:val="00575572"/>
    <w:rsid w:val="00576D2D"/>
    <w:rsid w:val="005838A3"/>
    <w:rsid w:val="0058754D"/>
    <w:rsid w:val="00591940"/>
    <w:rsid w:val="005932BE"/>
    <w:rsid w:val="005A162F"/>
    <w:rsid w:val="005A3D8A"/>
    <w:rsid w:val="005A76DA"/>
    <w:rsid w:val="005B0B52"/>
    <w:rsid w:val="005B229A"/>
    <w:rsid w:val="005D0E18"/>
    <w:rsid w:val="005D5202"/>
    <w:rsid w:val="005D5CA6"/>
    <w:rsid w:val="005D720B"/>
    <w:rsid w:val="0061025F"/>
    <w:rsid w:val="00614381"/>
    <w:rsid w:val="00620244"/>
    <w:rsid w:val="00625AE3"/>
    <w:rsid w:val="00627292"/>
    <w:rsid w:val="00630038"/>
    <w:rsid w:val="00642944"/>
    <w:rsid w:val="006502E0"/>
    <w:rsid w:val="00670041"/>
    <w:rsid w:val="00695CAC"/>
    <w:rsid w:val="006A4369"/>
    <w:rsid w:val="006A65BB"/>
    <w:rsid w:val="006A67F5"/>
    <w:rsid w:val="006B2E75"/>
    <w:rsid w:val="006B7056"/>
    <w:rsid w:val="006C4BD2"/>
    <w:rsid w:val="006C7690"/>
    <w:rsid w:val="006E4881"/>
    <w:rsid w:val="006F030E"/>
    <w:rsid w:val="006F08B1"/>
    <w:rsid w:val="006F1E6B"/>
    <w:rsid w:val="006F3566"/>
    <w:rsid w:val="006F4921"/>
    <w:rsid w:val="007013F0"/>
    <w:rsid w:val="007177C6"/>
    <w:rsid w:val="00727285"/>
    <w:rsid w:val="00730FA2"/>
    <w:rsid w:val="00736B8F"/>
    <w:rsid w:val="0074018F"/>
    <w:rsid w:val="00742DE8"/>
    <w:rsid w:val="00765499"/>
    <w:rsid w:val="007710E8"/>
    <w:rsid w:val="00772464"/>
    <w:rsid w:val="00776C32"/>
    <w:rsid w:val="00777D7E"/>
    <w:rsid w:val="0078052F"/>
    <w:rsid w:val="00787C52"/>
    <w:rsid w:val="007957B2"/>
    <w:rsid w:val="007A4F6B"/>
    <w:rsid w:val="007A5A3C"/>
    <w:rsid w:val="007B074A"/>
    <w:rsid w:val="007C3C23"/>
    <w:rsid w:val="007C5D45"/>
    <w:rsid w:val="0080736A"/>
    <w:rsid w:val="00807705"/>
    <w:rsid w:val="00807977"/>
    <w:rsid w:val="00810887"/>
    <w:rsid w:val="00827154"/>
    <w:rsid w:val="008361C4"/>
    <w:rsid w:val="008607B2"/>
    <w:rsid w:val="0086217F"/>
    <w:rsid w:val="00866D97"/>
    <w:rsid w:val="00871853"/>
    <w:rsid w:val="00875EB6"/>
    <w:rsid w:val="008760A1"/>
    <w:rsid w:val="00895A1D"/>
    <w:rsid w:val="008A35EC"/>
    <w:rsid w:val="008A40FF"/>
    <w:rsid w:val="008A526E"/>
    <w:rsid w:val="008B1A17"/>
    <w:rsid w:val="008C55FB"/>
    <w:rsid w:val="008C708B"/>
    <w:rsid w:val="008C7FA5"/>
    <w:rsid w:val="008D31AB"/>
    <w:rsid w:val="008F1210"/>
    <w:rsid w:val="008F1425"/>
    <w:rsid w:val="008F33B5"/>
    <w:rsid w:val="008F5360"/>
    <w:rsid w:val="008F6584"/>
    <w:rsid w:val="0090109C"/>
    <w:rsid w:val="00902F71"/>
    <w:rsid w:val="00911A82"/>
    <w:rsid w:val="00912671"/>
    <w:rsid w:val="00933957"/>
    <w:rsid w:val="0095318E"/>
    <w:rsid w:val="00954244"/>
    <w:rsid w:val="009575C4"/>
    <w:rsid w:val="00961A44"/>
    <w:rsid w:val="00980F42"/>
    <w:rsid w:val="00981F12"/>
    <w:rsid w:val="009831B6"/>
    <w:rsid w:val="00984790"/>
    <w:rsid w:val="00991272"/>
    <w:rsid w:val="00992125"/>
    <w:rsid w:val="00992A19"/>
    <w:rsid w:val="009950CB"/>
    <w:rsid w:val="009B0155"/>
    <w:rsid w:val="009B4733"/>
    <w:rsid w:val="009B4E27"/>
    <w:rsid w:val="009C0A8C"/>
    <w:rsid w:val="009C0CD7"/>
    <w:rsid w:val="009C7B5B"/>
    <w:rsid w:val="009D5732"/>
    <w:rsid w:val="009D5A31"/>
    <w:rsid w:val="009D6965"/>
    <w:rsid w:val="009E2242"/>
    <w:rsid w:val="009E56FC"/>
    <w:rsid w:val="009F2A52"/>
    <w:rsid w:val="00A15D03"/>
    <w:rsid w:val="00A25FA0"/>
    <w:rsid w:val="00A33ED4"/>
    <w:rsid w:val="00A47434"/>
    <w:rsid w:val="00A504FC"/>
    <w:rsid w:val="00A5166E"/>
    <w:rsid w:val="00A54D8E"/>
    <w:rsid w:val="00A65BB1"/>
    <w:rsid w:val="00A66D3C"/>
    <w:rsid w:val="00A74204"/>
    <w:rsid w:val="00A92017"/>
    <w:rsid w:val="00A925CA"/>
    <w:rsid w:val="00A934DA"/>
    <w:rsid w:val="00A9431D"/>
    <w:rsid w:val="00AA5D2C"/>
    <w:rsid w:val="00AB6249"/>
    <w:rsid w:val="00AC3EE1"/>
    <w:rsid w:val="00AD16B4"/>
    <w:rsid w:val="00AD539A"/>
    <w:rsid w:val="00AD6167"/>
    <w:rsid w:val="00AE458B"/>
    <w:rsid w:val="00AF3D6F"/>
    <w:rsid w:val="00B207AC"/>
    <w:rsid w:val="00B24886"/>
    <w:rsid w:val="00B326C7"/>
    <w:rsid w:val="00B329DC"/>
    <w:rsid w:val="00B32FB9"/>
    <w:rsid w:val="00B478F1"/>
    <w:rsid w:val="00B60C40"/>
    <w:rsid w:val="00B62F29"/>
    <w:rsid w:val="00B70854"/>
    <w:rsid w:val="00B75930"/>
    <w:rsid w:val="00B86E06"/>
    <w:rsid w:val="00BA0CEF"/>
    <w:rsid w:val="00BA7CFE"/>
    <w:rsid w:val="00BB05EF"/>
    <w:rsid w:val="00BB6985"/>
    <w:rsid w:val="00BD047A"/>
    <w:rsid w:val="00BD0ACB"/>
    <w:rsid w:val="00BD0BA3"/>
    <w:rsid w:val="00BE1338"/>
    <w:rsid w:val="00BF6CAB"/>
    <w:rsid w:val="00C00E9B"/>
    <w:rsid w:val="00C06907"/>
    <w:rsid w:val="00C114E0"/>
    <w:rsid w:val="00C12D56"/>
    <w:rsid w:val="00C133C5"/>
    <w:rsid w:val="00C211DB"/>
    <w:rsid w:val="00C253D9"/>
    <w:rsid w:val="00C25D35"/>
    <w:rsid w:val="00C31F72"/>
    <w:rsid w:val="00C329E5"/>
    <w:rsid w:val="00C365E5"/>
    <w:rsid w:val="00C4160A"/>
    <w:rsid w:val="00C42984"/>
    <w:rsid w:val="00C42A7E"/>
    <w:rsid w:val="00C479A2"/>
    <w:rsid w:val="00C507ED"/>
    <w:rsid w:val="00C62DC2"/>
    <w:rsid w:val="00C64616"/>
    <w:rsid w:val="00C65C94"/>
    <w:rsid w:val="00C70D0B"/>
    <w:rsid w:val="00C74CFA"/>
    <w:rsid w:val="00C94320"/>
    <w:rsid w:val="00C958AE"/>
    <w:rsid w:val="00C97E72"/>
    <w:rsid w:val="00CA14D8"/>
    <w:rsid w:val="00CA441F"/>
    <w:rsid w:val="00CB6450"/>
    <w:rsid w:val="00CC0EE9"/>
    <w:rsid w:val="00CC1A4F"/>
    <w:rsid w:val="00CC23F7"/>
    <w:rsid w:val="00CC587E"/>
    <w:rsid w:val="00CC7431"/>
    <w:rsid w:val="00CD791E"/>
    <w:rsid w:val="00CD7E84"/>
    <w:rsid w:val="00CE15BE"/>
    <w:rsid w:val="00CE7D52"/>
    <w:rsid w:val="00CF440F"/>
    <w:rsid w:val="00D01053"/>
    <w:rsid w:val="00D02AF5"/>
    <w:rsid w:val="00D0314C"/>
    <w:rsid w:val="00D0587D"/>
    <w:rsid w:val="00D248FE"/>
    <w:rsid w:val="00D34AFF"/>
    <w:rsid w:val="00D36EFB"/>
    <w:rsid w:val="00D45658"/>
    <w:rsid w:val="00D57EBE"/>
    <w:rsid w:val="00D60E48"/>
    <w:rsid w:val="00D639F0"/>
    <w:rsid w:val="00D64715"/>
    <w:rsid w:val="00D67D48"/>
    <w:rsid w:val="00D70062"/>
    <w:rsid w:val="00D741C1"/>
    <w:rsid w:val="00D76E45"/>
    <w:rsid w:val="00D81C1A"/>
    <w:rsid w:val="00D85D0C"/>
    <w:rsid w:val="00D8624E"/>
    <w:rsid w:val="00D90C6A"/>
    <w:rsid w:val="00D92A86"/>
    <w:rsid w:val="00DA16F4"/>
    <w:rsid w:val="00DC5CA3"/>
    <w:rsid w:val="00DD5EFF"/>
    <w:rsid w:val="00DE322C"/>
    <w:rsid w:val="00DE3FC6"/>
    <w:rsid w:val="00DF2AB5"/>
    <w:rsid w:val="00DF420C"/>
    <w:rsid w:val="00DF50A9"/>
    <w:rsid w:val="00DF76FB"/>
    <w:rsid w:val="00E0664B"/>
    <w:rsid w:val="00E07057"/>
    <w:rsid w:val="00E1226E"/>
    <w:rsid w:val="00E14AC5"/>
    <w:rsid w:val="00E1500C"/>
    <w:rsid w:val="00E43FFE"/>
    <w:rsid w:val="00E527A6"/>
    <w:rsid w:val="00E72C8C"/>
    <w:rsid w:val="00E863D0"/>
    <w:rsid w:val="00E90296"/>
    <w:rsid w:val="00E90BDD"/>
    <w:rsid w:val="00E949FA"/>
    <w:rsid w:val="00EA401C"/>
    <w:rsid w:val="00EA6A18"/>
    <w:rsid w:val="00EB2AEE"/>
    <w:rsid w:val="00EB54F3"/>
    <w:rsid w:val="00EC4F02"/>
    <w:rsid w:val="00ED0900"/>
    <w:rsid w:val="00ED4095"/>
    <w:rsid w:val="00ED7FB9"/>
    <w:rsid w:val="00EE03C4"/>
    <w:rsid w:val="00EE3AC0"/>
    <w:rsid w:val="00EE3D69"/>
    <w:rsid w:val="00EF3718"/>
    <w:rsid w:val="00F07D05"/>
    <w:rsid w:val="00F14F1F"/>
    <w:rsid w:val="00F22F91"/>
    <w:rsid w:val="00F23295"/>
    <w:rsid w:val="00F239DD"/>
    <w:rsid w:val="00F3208C"/>
    <w:rsid w:val="00F354B7"/>
    <w:rsid w:val="00F35F58"/>
    <w:rsid w:val="00F4094B"/>
    <w:rsid w:val="00F42027"/>
    <w:rsid w:val="00F645C1"/>
    <w:rsid w:val="00F64FBF"/>
    <w:rsid w:val="00F77C64"/>
    <w:rsid w:val="00F82417"/>
    <w:rsid w:val="00F94F14"/>
    <w:rsid w:val="00FB202D"/>
    <w:rsid w:val="00FC150B"/>
    <w:rsid w:val="00FC18F9"/>
    <w:rsid w:val="00FC41A6"/>
    <w:rsid w:val="00FE16B3"/>
    <w:rsid w:val="00FF46EA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FA75"/>
  <w15:chartTrackingRefBased/>
  <w15:docId w15:val="{A79594EA-D451-4593-B0AD-F8E5D3A4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D8A"/>
  </w:style>
  <w:style w:type="paragraph" w:styleId="Heading1">
    <w:name w:val="heading 1"/>
    <w:basedOn w:val="Title"/>
    <w:next w:val="Normal"/>
    <w:link w:val="Heading1Char"/>
    <w:uiPriority w:val="9"/>
    <w:qFormat/>
    <w:rsid w:val="00C70D0B"/>
    <w:pPr>
      <w:tabs>
        <w:tab w:val="left" w:pos="2168"/>
      </w:tabs>
      <w:spacing w:after="240"/>
      <w:ind w:left="-167"/>
      <w:jc w:val="left"/>
      <w:outlineLvl w:val="0"/>
    </w:pPr>
    <w:rPr>
      <w:rFonts w:asciiTheme="minorHAnsi" w:hAnsiTheme="minorHAnsi" w:cstheme="minorHAnsi"/>
      <w:color w:val="00486E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D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D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D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5A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D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31D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EB3"/>
  </w:style>
  <w:style w:type="paragraph" w:styleId="Footer">
    <w:name w:val="footer"/>
    <w:basedOn w:val="Normal"/>
    <w:link w:val="FooterChar"/>
    <w:uiPriority w:val="99"/>
    <w:unhideWhenUsed/>
    <w:rsid w:val="0009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EB3"/>
  </w:style>
  <w:style w:type="character" w:styleId="CommentReference">
    <w:name w:val="annotation reference"/>
    <w:basedOn w:val="DefaultParagraphFont"/>
    <w:uiPriority w:val="99"/>
    <w:semiHidden/>
    <w:unhideWhenUsed/>
    <w:rsid w:val="00F409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9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B7AF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E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6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C4160A"/>
    <w:pPr>
      <w:jc w:val="center"/>
    </w:pPr>
    <w:rPr>
      <w:rFonts w:ascii="Palatino" w:eastAsia="Times" w:hAnsi="Palatino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4160A"/>
    <w:rPr>
      <w:rFonts w:ascii="Palatino" w:eastAsia="Times" w:hAnsi="Palatino" w:cs="Times New Roman"/>
      <w:b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4160A"/>
  </w:style>
  <w:style w:type="character" w:styleId="FollowedHyperlink">
    <w:name w:val="FollowedHyperlink"/>
    <w:basedOn w:val="DefaultParagraphFont"/>
    <w:uiPriority w:val="99"/>
    <w:semiHidden/>
    <w:unhideWhenUsed/>
    <w:rsid w:val="00C253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3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0D0B"/>
    <w:rPr>
      <w:rFonts w:eastAsia="Times" w:cstheme="minorHAnsi"/>
      <w:b/>
      <w:color w:val="00486E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70D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pedsupport.tea.texas.gov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ped.support/scd_online_cours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ped.support/scd_online_cours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72F97966D74188195EB9403F400A" ma:contentTypeVersion="10" ma:contentTypeDescription="Create a new document." ma:contentTypeScope="" ma:versionID="4e54eb51f8322bb352661ee63b8cf48e">
  <xsd:schema xmlns:xsd="http://www.w3.org/2001/XMLSchema" xmlns:xs="http://www.w3.org/2001/XMLSchema" xmlns:p="http://schemas.microsoft.com/office/2006/metadata/properties" xmlns:ns2="59db3a20-cd76-483e-8241-5de0717f7c1b" xmlns:ns3="6ce987aa-ba57-409a-b474-072a10bf63c3" targetNamespace="http://schemas.microsoft.com/office/2006/metadata/properties" ma:root="true" ma:fieldsID="3a54bd33a8ce86a07d75a804aeeeb028" ns2:_="" ns3:_="">
    <xsd:import namespace="59db3a20-cd76-483e-8241-5de0717f7c1b"/>
    <xsd:import namespace="6ce987aa-ba57-409a-b474-072a10bf6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3a20-cd76-483e-8241-5de0717f7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7f22d1-df36-4656-b771-499c17e378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987aa-ba57-409a-b474-072a10bf63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4be893-9554-4ae9-8310-b7adac79726f}" ma:internalName="TaxCatchAll" ma:showField="CatchAllData" ma:web="6ce987aa-ba57-409a-b474-072a10bf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e987aa-ba57-409a-b474-072a10bf63c3" xsi:nil="true"/>
    <lcf76f155ced4ddcb4097134ff3c332f xmlns="59db3a20-cd76-483e-8241-5de0717f7c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0FB143-BB4E-4BF2-9831-38529F8E7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F523A-EA84-4EC3-8082-D82F8E6B4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3a20-cd76-483e-8241-5de0717f7c1b"/>
    <ds:schemaRef ds:uri="6ce987aa-ba57-409a-b474-072a10bf6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D49EE-C07B-4828-919D-72E9E42658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2EECFA-A50A-4280-9959-D2EDD7AB44EE}">
  <ds:schemaRefs>
    <ds:schemaRef ds:uri="http://schemas.microsoft.com/office/2006/metadata/properties"/>
    <ds:schemaRef ds:uri="http://schemas.microsoft.com/office/infopath/2007/PartnerControls"/>
    <ds:schemaRef ds:uri="6ce987aa-ba57-409a-b474-072a10bf63c3"/>
    <ds:schemaRef ds:uri="59db3a20-cd76-483e-8241-5de0717f7c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 Interview Resource</vt:lpstr>
    </vt:vector>
  </TitlesOfParts>
  <Company/>
  <LinksUpToDate>false</LinksUpToDate>
  <CharactersWithSpaces>10980</CharactersWithSpaces>
  <SharedDoc>false</SharedDoc>
  <HLinks>
    <vt:vector size="6" baseType="variant">
      <vt:variant>
        <vt:i4>8323111</vt:i4>
      </vt:variant>
      <vt:variant>
        <vt:i4>0</vt:i4>
      </vt:variant>
      <vt:variant>
        <vt:i4>0</vt:i4>
      </vt:variant>
      <vt:variant>
        <vt:i4>5</vt:i4>
      </vt:variant>
      <vt:variant>
        <vt:lpwstr>https://txcan.tea.texas.gov/courses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Interview Resource</dc:title>
  <dc:subject/>
  <dc:creator>Lottie Tomko</dc:creator>
  <cp:keywords/>
  <dc:description/>
  <cp:lastModifiedBy>Rachel Buffington</cp:lastModifiedBy>
  <cp:revision>2</cp:revision>
  <dcterms:created xsi:type="dcterms:W3CDTF">2023-07-14T14:07:00Z</dcterms:created>
  <dcterms:modified xsi:type="dcterms:W3CDTF">2023-07-14T14:07:00Z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0x01010074D872F97966D74188195EB9403F400A</vt:lpwstr>
  </property>
  <property fmtid="{D5CDD505-2E9C-101B-9397-08002B2CF9AE}" pid="3" name="Order">
    <vt:r8>4869800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